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12" w:rsidRDefault="000D746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IDENTIFICACIÓN</w:t>
      </w:r>
    </w:p>
    <w:tbl>
      <w:tblPr>
        <w:tblStyle w:val="a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3"/>
        <w:gridCol w:w="10086"/>
      </w:tblGrid>
      <w:tr w:rsidR="00D20F12">
        <w:tc>
          <w:tcPr>
            <w:tcW w:w="14029" w:type="dxa"/>
            <w:gridSpan w:val="2"/>
            <w:shd w:val="clear" w:color="auto" w:fill="76923C"/>
            <w:vAlign w:val="center"/>
          </w:tcPr>
          <w:p w:rsidR="00D20F12" w:rsidRDefault="000D74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GENERALIDADES</w:t>
            </w:r>
          </w:p>
        </w:tc>
      </w:tr>
      <w:tr w:rsidR="00D20F12">
        <w:tc>
          <w:tcPr>
            <w:tcW w:w="3943" w:type="dxa"/>
          </w:tcPr>
          <w:p w:rsidR="00D20F12" w:rsidRDefault="000D7467">
            <w:pPr>
              <w:spacing w:after="0" w:line="240" w:lineRule="auto"/>
              <w:jc w:val="both"/>
            </w:pPr>
            <w:r>
              <w:t>Espacio académico</w:t>
            </w:r>
          </w:p>
        </w:tc>
        <w:tc>
          <w:tcPr>
            <w:tcW w:w="10086" w:type="dxa"/>
          </w:tcPr>
          <w:p w:rsidR="00D20F12" w:rsidRDefault="000D7467">
            <w:pPr>
              <w:spacing w:after="0" w:line="240" w:lineRule="auto"/>
              <w:jc w:val="both"/>
            </w:pPr>
            <w:r>
              <w:t>ENFOQUES PEDAGÓGICOS</w:t>
            </w:r>
          </w:p>
        </w:tc>
      </w:tr>
      <w:tr w:rsidR="00D20F12">
        <w:tc>
          <w:tcPr>
            <w:tcW w:w="3943" w:type="dxa"/>
          </w:tcPr>
          <w:p w:rsidR="00D20F12" w:rsidRDefault="000D7467">
            <w:pPr>
              <w:spacing w:after="0" w:line="240" w:lineRule="auto"/>
            </w:pPr>
            <w:r>
              <w:t>Horas semanales:</w:t>
            </w:r>
          </w:p>
        </w:tc>
        <w:tc>
          <w:tcPr>
            <w:tcW w:w="10086" w:type="dxa"/>
          </w:tcPr>
          <w:p w:rsidR="00D20F12" w:rsidRDefault="000D7467">
            <w:pPr>
              <w:spacing w:after="0" w:line="240" w:lineRule="auto"/>
              <w:jc w:val="both"/>
            </w:pPr>
            <w:r>
              <w:t>2</w:t>
            </w:r>
          </w:p>
        </w:tc>
      </w:tr>
      <w:tr w:rsidR="00D20F12">
        <w:tc>
          <w:tcPr>
            <w:tcW w:w="3943" w:type="dxa"/>
          </w:tcPr>
          <w:p w:rsidR="00D20F12" w:rsidRDefault="000D7467">
            <w:pPr>
              <w:spacing w:after="0" w:line="240" w:lineRule="auto"/>
            </w:pPr>
            <w:r>
              <w:t>Total de horas por semestre:</w:t>
            </w:r>
          </w:p>
        </w:tc>
        <w:tc>
          <w:tcPr>
            <w:tcW w:w="10086" w:type="dxa"/>
          </w:tcPr>
          <w:p w:rsidR="00D20F12" w:rsidRDefault="000D7467">
            <w:pPr>
              <w:spacing w:after="0" w:line="240" w:lineRule="auto"/>
              <w:jc w:val="both"/>
            </w:pPr>
            <w:r>
              <w:t>48</w:t>
            </w:r>
          </w:p>
        </w:tc>
      </w:tr>
      <w:tr w:rsidR="00D20F12">
        <w:tc>
          <w:tcPr>
            <w:tcW w:w="3943" w:type="dxa"/>
          </w:tcPr>
          <w:p w:rsidR="00D20F12" w:rsidRDefault="000D7467">
            <w:pPr>
              <w:spacing w:after="0" w:line="240" w:lineRule="auto"/>
              <w:jc w:val="both"/>
            </w:pPr>
            <w:r>
              <w:t>Prerrequisito:</w:t>
            </w:r>
          </w:p>
        </w:tc>
        <w:tc>
          <w:tcPr>
            <w:tcW w:w="10086" w:type="dxa"/>
          </w:tcPr>
          <w:p w:rsidR="00D20F12" w:rsidRDefault="000D7467">
            <w:pPr>
              <w:spacing w:after="0" w:line="240" w:lineRule="auto"/>
              <w:jc w:val="both"/>
            </w:pPr>
            <w:r>
              <w:t>HISTORIA DE LA EDUCACIÓN Y LA PEDAGOGÍA</w:t>
            </w:r>
          </w:p>
        </w:tc>
      </w:tr>
      <w:tr w:rsidR="00D20F12">
        <w:tc>
          <w:tcPr>
            <w:tcW w:w="3943" w:type="dxa"/>
          </w:tcPr>
          <w:p w:rsidR="00D20F12" w:rsidRDefault="000D7467">
            <w:pPr>
              <w:spacing w:after="0" w:line="240" w:lineRule="auto"/>
            </w:pPr>
            <w:r>
              <w:t>Semestre</w:t>
            </w:r>
          </w:p>
        </w:tc>
        <w:tc>
          <w:tcPr>
            <w:tcW w:w="10086" w:type="dxa"/>
          </w:tcPr>
          <w:p w:rsidR="00D20F12" w:rsidRDefault="000D7467">
            <w:pPr>
              <w:spacing w:after="0" w:line="240" w:lineRule="auto"/>
              <w:jc w:val="both"/>
            </w:pPr>
            <w:r>
              <w:t>I</w:t>
            </w:r>
            <w:r>
              <w:t>II</w:t>
            </w:r>
          </w:p>
        </w:tc>
      </w:tr>
      <w:tr w:rsidR="00D20F12">
        <w:tc>
          <w:tcPr>
            <w:tcW w:w="3943" w:type="dxa"/>
          </w:tcPr>
          <w:p w:rsidR="00D20F12" w:rsidRDefault="000D7467">
            <w:pPr>
              <w:spacing w:after="0" w:line="240" w:lineRule="auto"/>
            </w:pPr>
            <w:r>
              <w:t>Créditos</w:t>
            </w:r>
          </w:p>
        </w:tc>
        <w:tc>
          <w:tcPr>
            <w:tcW w:w="10086" w:type="dxa"/>
          </w:tcPr>
          <w:p w:rsidR="00D20F12" w:rsidRDefault="000D7467">
            <w:pPr>
              <w:spacing w:after="0" w:line="240" w:lineRule="auto"/>
            </w:pPr>
            <w:r>
              <w:t>2</w:t>
            </w:r>
          </w:p>
        </w:tc>
      </w:tr>
      <w:tr w:rsidR="00D20F12">
        <w:tc>
          <w:tcPr>
            <w:tcW w:w="3943" w:type="dxa"/>
          </w:tcPr>
          <w:p w:rsidR="00D20F12" w:rsidRDefault="000D7467">
            <w:pPr>
              <w:spacing w:after="0" w:line="240" w:lineRule="auto"/>
            </w:pPr>
            <w:r>
              <w:t>Horas de docencia directa</w:t>
            </w:r>
          </w:p>
        </w:tc>
        <w:tc>
          <w:tcPr>
            <w:tcW w:w="10086" w:type="dxa"/>
          </w:tcPr>
          <w:p w:rsidR="00D20F12" w:rsidRDefault="000D7467">
            <w:pPr>
              <w:spacing w:after="0" w:line="240" w:lineRule="auto"/>
            </w:pPr>
            <w:r>
              <w:t>32</w:t>
            </w:r>
          </w:p>
        </w:tc>
      </w:tr>
      <w:tr w:rsidR="00D20F12">
        <w:tc>
          <w:tcPr>
            <w:tcW w:w="3943" w:type="dxa"/>
          </w:tcPr>
          <w:p w:rsidR="00D20F12" w:rsidRDefault="000D7467">
            <w:pPr>
              <w:spacing w:after="0" w:line="240" w:lineRule="auto"/>
            </w:pPr>
            <w:r>
              <w:t xml:space="preserve">Horas de trabajo independiente </w:t>
            </w:r>
          </w:p>
        </w:tc>
        <w:tc>
          <w:tcPr>
            <w:tcW w:w="10086" w:type="dxa"/>
          </w:tcPr>
          <w:p w:rsidR="00D20F12" w:rsidRDefault="000D7467">
            <w:pPr>
              <w:spacing w:after="0" w:line="240" w:lineRule="auto"/>
            </w:pPr>
            <w:r>
              <w:t>16</w:t>
            </w:r>
          </w:p>
        </w:tc>
      </w:tr>
      <w:tr w:rsidR="00D20F12">
        <w:tc>
          <w:tcPr>
            <w:tcW w:w="3943" w:type="dxa"/>
          </w:tcPr>
          <w:p w:rsidR="00D20F12" w:rsidRDefault="000D7467">
            <w:pPr>
              <w:spacing w:after="0" w:line="240" w:lineRule="auto"/>
            </w:pPr>
            <w:proofErr w:type="spellStart"/>
            <w:r>
              <w:t>Habilitable</w:t>
            </w:r>
            <w:proofErr w:type="spellEnd"/>
          </w:p>
        </w:tc>
        <w:tc>
          <w:tcPr>
            <w:tcW w:w="10086" w:type="dxa"/>
          </w:tcPr>
          <w:p w:rsidR="00D20F12" w:rsidRDefault="000D7467">
            <w:pPr>
              <w:spacing w:after="0" w:line="240" w:lineRule="auto"/>
            </w:pPr>
            <w:r>
              <w:t>SI</w:t>
            </w:r>
          </w:p>
        </w:tc>
      </w:tr>
    </w:tbl>
    <w:p w:rsidR="00D20F12" w:rsidRDefault="00D20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20F12" w:rsidRDefault="000D746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DESCRIPCIÓN </w:t>
      </w:r>
    </w:p>
    <w:p w:rsidR="00D20F12" w:rsidRDefault="00D20F12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D20F12" w:rsidRDefault="000D7467">
      <w:pPr>
        <w:widowControl w:val="0"/>
        <w:shd w:val="clear" w:color="auto" w:fill="FFFFFF"/>
        <w:tabs>
          <w:tab w:val="left" w:pos="792"/>
        </w:tabs>
        <w:spacing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currículo se define según la manera particular como sean resueltas por los pedagogos cuatro preguntas: ¿qué enseñar?, ¿cuándo enseñar?, ¿cómo enseñar? y ¿qué,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cuándo y cómo evaluar?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esas cuatro preguntas interrelacionadas permiten concretar las intenci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ones educativas o el para qué de la educación.</w:t>
      </w:r>
    </w:p>
    <w:p w:rsidR="00D20F12" w:rsidRDefault="000D7467">
      <w:pPr>
        <w:widowControl w:val="0"/>
        <w:shd w:val="clear" w:color="auto" w:fill="FFFFFF"/>
        <w:tabs>
          <w:tab w:val="left" w:pos="792"/>
        </w:tabs>
        <w:spacing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 tendencias pedagógicas son estructuras que guían la enseñanza; conformadas por teorías de tipo filosófico, sociológico, psicológico y pedagógico. Su implementación obedece a los fines y propósitos que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z w:val="24"/>
          <w:szCs w:val="24"/>
        </w:rPr>
        <w:t>igue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educación en cada sociedad.</w:t>
      </w:r>
    </w:p>
    <w:p w:rsidR="00D20F12" w:rsidRDefault="000D7467">
      <w:pPr>
        <w:widowControl w:val="0"/>
        <w:shd w:val="clear" w:color="auto" w:fill="FFFFFF"/>
        <w:tabs>
          <w:tab w:val="left" w:pos="792"/>
        </w:tabs>
        <w:spacing w:line="324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Complementando lo anterior, se puede decir que: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“Un modelo pedagógico encarna una concepción del ser y se construye desde la realidad existente. La elección, entonces, del modelo pedagógico que privilegiamos define el valor que nos damos y la esperanza que tenemos” (Johana Coy).</w:t>
      </w:r>
    </w:p>
    <w:p w:rsidR="00D20F12" w:rsidRDefault="000D7467">
      <w:pPr>
        <w:widowControl w:val="0"/>
        <w:shd w:val="clear" w:color="auto" w:fill="FFFFFF"/>
        <w:tabs>
          <w:tab w:val="left" w:pos="792"/>
        </w:tabs>
        <w:spacing w:line="3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En este contexto es que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han ido surgiendo las diferentes tendencias y los modelos de la educación: modelo tradicional, modelo conductista, modelo del aprendizaje significativo, modelo constructivista entre otros. Cada uno de estos modelos ha planteado una concepción de lo que deb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 ser la enseñanza, de los roles que le corresponden a cada actor del proceso educativo y sobre cada una de las variables de la educación. Cada uno de estos modelos ha surgido en un contexto particular y ha pretendido responder efectivamente a las necesida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des históricas que los han motivado. </w:t>
      </w:r>
    </w:p>
    <w:p w:rsidR="00D20F12" w:rsidRDefault="000D7467">
      <w:pPr>
        <w:widowControl w:val="0"/>
        <w:shd w:val="clear" w:color="auto" w:fill="FFFFFF"/>
        <w:tabs>
          <w:tab w:val="left" w:pos="792"/>
        </w:tabs>
        <w:spacing w:line="3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El presente espacio académico está concebido dentro del plan de estudios del PFC como un camino para el conocimiento y la construcción del saber pedagógico que permita ampliar el aprendizaje y motivar el mejoramiento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acto educativo utilizando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guías  metodológicas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 conceptos e ideologías, que orientan la enseñanza y ayudan a establecer propósitos en pro de la formación docente.</w:t>
      </w:r>
    </w:p>
    <w:p w:rsidR="00D20F12" w:rsidRDefault="00D20F12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D20F12" w:rsidRDefault="000D746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JUSTIFICACIÓN: </w:t>
      </w:r>
    </w:p>
    <w:p w:rsidR="00D20F12" w:rsidRDefault="00D20F12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D20F12" w:rsidRDefault="00D20F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F12" w:rsidRDefault="000D74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acuerdo con las situaciones de índole evolutivo, histórico y contextual, los procesos pedagógicos han sido influenciados y potenciados por los escenarios económicos, políticos, culturales y sociales de cada época, los  cuales intervienen e influencian e</w:t>
      </w:r>
      <w:r>
        <w:rPr>
          <w:rFonts w:ascii="Times New Roman" w:eastAsia="Times New Roman" w:hAnsi="Times New Roman" w:cs="Times New Roman"/>
          <w:sz w:val="24"/>
          <w:szCs w:val="24"/>
        </w:rPr>
        <w:t>l trasegar de la pedagogía y la construcción de la misma y han contribuido para  la fundamentación y apropiación de instrucciones dirigidas a favorecer la adquisición y análisis de la información necesaria para la apropiación del mundo y el beneficio común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los seres humanos. </w:t>
      </w:r>
    </w:p>
    <w:p w:rsidR="00D20F12" w:rsidRDefault="000D74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 tendencias pedagógicas, desde la mirada práctica, procuran favorecer la adquisición; proceso de enseñanza, del conocimiento determinante de los cambios y transformaciones del mundo en su contexto inmediato. Por lo tanto, las ten</w:t>
      </w:r>
      <w:r>
        <w:rPr>
          <w:rFonts w:ascii="Times New Roman" w:eastAsia="Times New Roman" w:hAnsi="Times New Roman" w:cs="Times New Roman"/>
          <w:sz w:val="24"/>
          <w:szCs w:val="24"/>
        </w:rPr>
        <w:t>dencias pedagógicas expresan las concepciones e ideas que corresponden al proceso de enseñanza, al igual que permiten generar las acciones adecuadas para la sistematización, organización y situaciones didácticas pertinentes que faciliten el proceso de apre</w:t>
      </w:r>
      <w:r>
        <w:rPr>
          <w:rFonts w:ascii="Times New Roman" w:eastAsia="Times New Roman" w:hAnsi="Times New Roman" w:cs="Times New Roman"/>
          <w:sz w:val="24"/>
          <w:szCs w:val="24"/>
        </w:rPr>
        <w:t>ndizaje.</w:t>
      </w:r>
    </w:p>
    <w:p w:rsidR="00D20F12" w:rsidRDefault="00D20F12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20F12" w:rsidRDefault="00D20F12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20F12" w:rsidRDefault="00D20F12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20F12" w:rsidRDefault="000D746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RESULTADO DE APRENDIZAJE </w:t>
      </w:r>
    </w:p>
    <w:p w:rsidR="00D20F12" w:rsidRDefault="00D20F12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D20F12" w:rsidRDefault="000D74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cursar este espacio de formación, el futuro maestro estará en la capacidad de reconocer las características de las teorías pedagógicas que se han mantenido vigentes a lo largo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las historia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la pedagogía, desta</w:t>
      </w:r>
      <w:r>
        <w:rPr>
          <w:rFonts w:ascii="Times New Roman" w:eastAsia="Times New Roman" w:hAnsi="Times New Roman" w:cs="Times New Roman"/>
          <w:sz w:val="24"/>
          <w:szCs w:val="24"/>
        </w:rPr>
        <w:t>cando los aportes de sus teóricos y reconociendo su labor como docente en formación como un ejercicio fundado en las teorías aprendidas.</w:t>
      </w:r>
    </w:p>
    <w:tbl>
      <w:tblPr>
        <w:tblStyle w:val="a0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1340"/>
      </w:tblGrid>
      <w:tr w:rsidR="00D20F12">
        <w:trPr>
          <w:trHeight w:val="410"/>
        </w:trPr>
        <w:tc>
          <w:tcPr>
            <w:tcW w:w="2689" w:type="dxa"/>
            <w:shd w:val="clear" w:color="auto" w:fill="76923C"/>
            <w:vAlign w:val="center"/>
          </w:tcPr>
          <w:p w:rsidR="00D20F12" w:rsidRDefault="000D74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Resultado Principal de Aprendizaje del espacio académico.</w:t>
            </w:r>
          </w:p>
        </w:tc>
        <w:tc>
          <w:tcPr>
            <w:tcW w:w="11340" w:type="dxa"/>
          </w:tcPr>
          <w:p w:rsidR="00D20F12" w:rsidRDefault="00D20F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20F12" w:rsidRDefault="000D74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Asume una postura pedagógica desde el análisis y la comprens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ión del sustento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  diferentes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teorías del aprendizaje desde las cuales históricamente han surgido las tendencias pedagógicas contemporáneas. </w:t>
            </w:r>
          </w:p>
          <w:p w:rsidR="00D20F12" w:rsidRDefault="00D20F1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20F12" w:rsidRDefault="00D20F12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D20F12" w:rsidRDefault="00D20F12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D20F12" w:rsidRDefault="00D20F12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D20F12" w:rsidRDefault="00D20F12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D20F12" w:rsidRDefault="000D746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COMPETENCIAS BÁSICAS:</w:t>
      </w:r>
    </w:p>
    <w:p w:rsidR="00D20F12" w:rsidRDefault="00D20F12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D20F12" w:rsidRDefault="000D74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Comprende de manera crítica y reflexiva el proceso de transformación a través de la historia de la educación a través de la elaboración de los marcos conceptuales que direccionen el transcurso de la enseñanza y el aprendizaje.</w:t>
      </w:r>
    </w:p>
    <w:p w:rsidR="00D20F12" w:rsidRDefault="00D20F1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F12" w:rsidRDefault="000D74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Vislumbra y se apropia de un</w:t>
      </w:r>
      <w:r>
        <w:rPr>
          <w:rFonts w:ascii="Times New Roman" w:eastAsia="Times New Roman" w:hAnsi="Times New Roman" w:cs="Times New Roman"/>
          <w:sz w:val="24"/>
          <w:szCs w:val="24"/>
        </w:rPr>
        <w:t>a concepción educativa que legitime la práctica pedagógica, a partir de la mirada crítica que imparten los diferentes modelos pedagógicos.</w:t>
      </w:r>
    </w:p>
    <w:p w:rsidR="00D20F12" w:rsidRDefault="00D20F1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F12" w:rsidRDefault="000D74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Reconoce la importancia que representa construir una ruta pedagógica institucional que aborde las políticas y lineam</w:t>
      </w:r>
      <w:r>
        <w:rPr>
          <w:rFonts w:ascii="Times New Roman" w:eastAsia="Times New Roman" w:hAnsi="Times New Roman" w:cs="Times New Roman"/>
          <w:sz w:val="24"/>
          <w:szCs w:val="24"/>
        </w:rPr>
        <w:t>ientos que direccionen las prácticas escolares.</w:t>
      </w:r>
    </w:p>
    <w:p w:rsidR="00D20F12" w:rsidRDefault="00D20F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0F12" w:rsidRDefault="000D746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Reconoce las tendencias pedagógicas contemporáneas que se encuentran inmersas en su contexto de práctica pedagógica.</w:t>
      </w:r>
    </w:p>
    <w:p w:rsidR="00D20F12" w:rsidRDefault="00D20F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F12" w:rsidRDefault="000D746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Participa desde su autonomía en la construcción de estrategias propias de cada modelo pedagógico estudiado para aplicarlas en clase.</w:t>
      </w:r>
    </w:p>
    <w:p w:rsidR="00D20F12" w:rsidRDefault="00D20F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20F12" w:rsidRDefault="000D746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Analiza situaciones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problémicas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propias de las realidades que se viven en el aula en relación con los procesos de enseñan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 y aprendizaje.</w:t>
      </w:r>
    </w:p>
    <w:p w:rsidR="00D20F12" w:rsidRDefault="00D20F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F12" w:rsidRDefault="000D746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Desarrolla una actitud de indagación, análisis y crítica frente a los procesos de enseñanza instaurados en las aulas de clase.</w:t>
      </w:r>
    </w:p>
    <w:p w:rsidR="00D20F12" w:rsidRDefault="00D20F12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D20F12" w:rsidRDefault="00D20F12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D20F12" w:rsidRDefault="000D746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COMPETENCIAS ESPECÍFICAS</w:t>
      </w:r>
    </w:p>
    <w:p w:rsidR="00D20F12" w:rsidRDefault="00D20F12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1"/>
        <w:tblW w:w="14091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1984"/>
        <w:gridCol w:w="2268"/>
        <w:gridCol w:w="2694"/>
        <w:gridCol w:w="2268"/>
        <w:gridCol w:w="2693"/>
      </w:tblGrid>
      <w:tr w:rsidR="00D20F12">
        <w:trPr>
          <w:trHeight w:val="260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12" w:rsidRDefault="000D7467">
            <w:pPr>
              <w:spacing w:after="0"/>
              <w:ind w:left="3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COMPETENCIAS ESPECÍFICAS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F12" w:rsidRDefault="000D7467">
            <w:pPr>
              <w:spacing w:after="0"/>
              <w:ind w:left="3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EJES PROBLÉMICOS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F12" w:rsidRDefault="000D7467">
            <w:pPr>
              <w:spacing w:after="0"/>
              <w:ind w:left="3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CONTENIDOS CONCEPTUALES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F12" w:rsidRDefault="000D7467">
            <w:pPr>
              <w:spacing w:after="0"/>
              <w:ind w:left="3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CONTENIDOS PROC</w:t>
            </w:r>
            <w:r>
              <w:rPr>
                <w:b/>
                <w:sz w:val="18"/>
                <w:szCs w:val="18"/>
              </w:rPr>
              <w:t>EDIMENTALES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F12" w:rsidRDefault="000D7467">
            <w:pPr>
              <w:spacing w:after="0"/>
              <w:ind w:left="3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CONTENIDOS ACTITUDINALES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12" w:rsidRDefault="000D7467">
            <w:pPr>
              <w:spacing w:after="0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INDICADORES DE COMPETENCIA</w:t>
            </w:r>
          </w:p>
        </w:tc>
      </w:tr>
      <w:tr w:rsidR="00D20F12">
        <w:trPr>
          <w:trHeight w:val="1880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12" w:rsidRDefault="000D7467">
            <w:pPr>
              <w:spacing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>Comprende conceptos básicos como modelo, tendencia, enfoque, paradigma y corriente</w:t>
            </w:r>
            <w:r>
              <w:rPr>
                <w:b/>
                <w:sz w:val="16"/>
                <w:szCs w:val="16"/>
              </w:rPr>
              <w:t>.</w:t>
            </w:r>
          </w:p>
          <w:p w:rsidR="00D20F12" w:rsidRDefault="00D20F12">
            <w:pPr>
              <w:spacing w:after="0"/>
              <w:jc w:val="both"/>
              <w:rPr>
                <w:b/>
                <w:sz w:val="16"/>
                <w:szCs w:val="16"/>
              </w:rPr>
            </w:pPr>
          </w:p>
          <w:p w:rsidR="00D20F12" w:rsidRDefault="000D746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Analiza situaciones </w:t>
            </w:r>
            <w:proofErr w:type="spellStart"/>
            <w:r>
              <w:rPr>
                <w:b/>
              </w:rPr>
              <w:t>problémicas</w:t>
            </w:r>
            <w:proofErr w:type="spellEnd"/>
            <w:r>
              <w:rPr>
                <w:b/>
              </w:rPr>
              <w:t xml:space="preserve"> propias de las realidades que se viven en el aula en relación con los procesos de enseñanza y aprendizaje y los asocia con los conceptos pedagógicos para su abordaje, caracterización e intervención.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F12" w:rsidRDefault="000D7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diferencias conceptu</w:t>
            </w:r>
            <w:r>
              <w:rPr>
                <w:sz w:val="24"/>
                <w:szCs w:val="24"/>
              </w:rPr>
              <w:t>ales se encuentran entre paradigma, enfoque, modelo, corriente y tendencia pedagógica?</w:t>
            </w:r>
          </w:p>
          <w:p w:rsidR="00D20F12" w:rsidRDefault="000D7467">
            <w:pPr>
              <w:spacing w:after="0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¿De qué manera las teorías del aprendizaje influyen en las corrientes pedagógicas contemporáneas y cómo estas </w:t>
            </w:r>
            <w:r>
              <w:rPr>
                <w:color w:val="303030"/>
                <w:sz w:val="24"/>
                <w:szCs w:val="24"/>
                <w:highlight w:val="white"/>
              </w:rPr>
              <w:t xml:space="preserve">responden al reclamo social de una formación que permita a </w:t>
            </w:r>
            <w:r>
              <w:rPr>
                <w:color w:val="303030"/>
                <w:sz w:val="24"/>
                <w:szCs w:val="24"/>
                <w:highlight w:val="white"/>
              </w:rPr>
              <w:t xml:space="preserve">los sujetos resolver problemas de diferente índole </w:t>
            </w:r>
            <w:r>
              <w:rPr>
                <w:color w:val="303030"/>
                <w:sz w:val="24"/>
                <w:szCs w:val="24"/>
                <w:highlight w:val="white"/>
              </w:rPr>
              <w:lastRenderedPageBreak/>
              <w:t>de forma autónoma</w:t>
            </w:r>
            <w:r>
              <w:rPr>
                <w:sz w:val="24"/>
                <w:szCs w:val="24"/>
              </w:rPr>
              <w:t>?</w:t>
            </w:r>
          </w:p>
          <w:p w:rsidR="00D20F12" w:rsidRDefault="00D20F12">
            <w:pPr>
              <w:spacing w:after="0"/>
              <w:ind w:left="360"/>
              <w:jc w:val="both"/>
              <w:rPr>
                <w:b/>
              </w:rPr>
            </w:pPr>
          </w:p>
          <w:p w:rsidR="00D20F12" w:rsidRDefault="00D20F12">
            <w:pPr>
              <w:spacing w:after="0"/>
              <w:ind w:left="36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F12" w:rsidRDefault="000D74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lastRenderedPageBreak/>
              <w:t xml:space="preserve"> </w:t>
            </w:r>
            <w:r>
              <w:rPr>
                <w:sz w:val="24"/>
                <w:szCs w:val="24"/>
              </w:rPr>
              <w:t>Aproximación conceptual a la tendencia pedagógica: conceptualización y caracterización de términos.</w:t>
            </w:r>
          </w:p>
          <w:p w:rsidR="00D20F12" w:rsidRDefault="00D20F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20F12" w:rsidRDefault="00D20F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20F12" w:rsidRDefault="000D74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Preguntas fundamentales para comprender las tendencias pedagógicas contemporáneas.</w:t>
            </w:r>
          </w:p>
          <w:p w:rsidR="00D20F12" w:rsidRDefault="00D20F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20F12" w:rsidRDefault="000D74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Introducción a los modelos pedagógicos de acuerdo con las características propias de cada tendencia.</w:t>
            </w:r>
          </w:p>
          <w:p w:rsidR="00D20F12" w:rsidRDefault="00D20F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20F12" w:rsidRDefault="00D20F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20F12" w:rsidRDefault="00D20F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20F12" w:rsidRDefault="00D20F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20F12" w:rsidRDefault="00D20F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20F12" w:rsidRDefault="00D20F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20F12" w:rsidRDefault="00D20F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20F12" w:rsidRDefault="00D20F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20F12" w:rsidRDefault="00D20F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20F12" w:rsidRDefault="00D20F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20F12" w:rsidRDefault="00D20F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20F12" w:rsidRDefault="00D20F12">
            <w:pPr>
              <w:spacing w:after="0"/>
              <w:ind w:left="360"/>
              <w:jc w:val="both"/>
              <w:rPr>
                <w:sz w:val="24"/>
                <w:szCs w:val="24"/>
              </w:rPr>
            </w:pPr>
          </w:p>
          <w:p w:rsidR="00D20F12" w:rsidRDefault="00D20F12">
            <w:pPr>
              <w:spacing w:after="0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F12" w:rsidRDefault="000D746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Desarrolla planes de clase de acuerdo con los conceptos bá</w:t>
            </w:r>
            <w:r>
              <w:rPr>
                <w:sz w:val="24"/>
                <w:szCs w:val="24"/>
              </w:rPr>
              <w:t xml:space="preserve">sicos de las tendencias pedagógicas contemporáneas. </w:t>
            </w:r>
          </w:p>
          <w:p w:rsidR="00D20F12" w:rsidRDefault="00D20F12">
            <w:pPr>
              <w:spacing w:after="0"/>
              <w:jc w:val="both"/>
              <w:rPr>
                <w:sz w:val="24"/>
                <w:szCs w:val="24"/>
              </w:rPr>
            </w:pPr>
          </w:p>
          <w:p w:rsidR="00D20F12" w:rsidRDefault="00D20F12">
            <w:pPr>
              <w:widowControl w:val="0"/>
              <w:shd w:val="clear" w:color="auto" w:fill="FFFFFF"/>
              <w:tabs>
                <w:tab w:val="left" w:pos="792"/>
              </w:tabs>
              <w:spacing w:line="324" w:lineRule="auto"/>
              <w:jc w:val="both"/>
              <w:rPr>
                <w:sz w:val="24"/>
                <w:szCs w:val="24"/>
              </w:rPr>
            </w:pPr>
          </w:p>
          <w:p w:rsidR="00D20F12" w:rsidRDefault="000D7467">
            <w:pPr>
              <w:widowControl w:val="0"/>
              <w:shd w:val="clear" w:color="auto" w:fill="FFFFFF"/>
              <w:tabs>
                <w:tab w:val="left" w:pos="792"/>
              </w:tabs>
              <w:spacing w:line="32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el </w:t>
            </w:r>
            <w:r>
              <w:rPr>
                <w:color w:val="000000"/>
                <w:sz w:val="24"/>
                <w:szCs w:val="24"/>
              </w:rPr>
              <w:t>¿qué enseñar?, ¿cuándo enseñar?, ¿cómo enseñar? y ¿qué, ¿cuándo y cómo evaluar?, para concretar las intenciones educativas o el para qué de su labor como docente en el aula donde realiza su práctica pedagógica.</w:t>
            </w:r>
          </w:p>
          <w:p w:rsidR="00D20F12" w:rsidRDefault="00D20F12">
            <w:pPr>
              <w:spacing w:after="0"/>
              <w:jc w:val="both"/>
              <w:rPr>
                <w:sz w:val="24"/>
                <w:szCs w:val="24"/>
              </w:rPr>
            </w:pPr>
          </w:p>
          <w:p w:rsidR="00D20F12" w:rsidRDefault="000D7467">
            <w:pPr>
              <w:spacing w:after="0"/>
              <w:rPr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  <w:highlight w:val="white"/>
              </w:rPr>
              <w:t>Establece las diferencias y límites entre lo</w:t>
            </w:r>
            <w:r>
              <w:rPr>
                <w:color w:val="303030"/>
                <w:sz w:val="24"/>
                <w:szCs w:val="24"/>
                <w:highlight w:val="white"/>
              </w:rPr>
              <w:t xml:space="preserve">s conceptos de "pensamiento", "corriente", tanto </w:t>
            </w:r>
            <w:r>
              <w:rPr>
                <w:color w:val="303030"/>
                <w:sz w:val="24"/>
                <w:szCs w:val="24"/>
                <w:highlight w:val="white"/>
              </w:rPr>
              <w:lastRenderedPageBreak/>
              <w:t>"educativa" como "pedagógica", y comprende el término "contemporáneo", como un marco referencial para identificar el o los paradigmas que los sustentan actualmente o que los sustentaron en su momento para te</w:t>
            </w:r>
            <w:r>
              <w:rPr>
                <w:color w:val="303030"/>
                <w:sz w:val="24"/>
                <w:szCs w:val="24"/>
                <w:highlight w:val="white"/>
              </w:rPr>
              <w:t>ner claras las cuestiones esenciales de las corrientes pedagógicas contemporáneas.</w:t>
            </w:r>
          </w:p>
          <w:p w:rsidR="00D20F12" w:rsidRDefault="00D20F12">
            <w:pPr>
              <w:spacing w:after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F12" w:rsidRDefault="00D20F12">
            <w:pPr>
              <w:spacing w:after="0"/>
              <w:ind w:left="360"/>
              <w:jc w:val="both"/>
            </w:pPr>
          </w:p>
          <w:p w:rsidR="00D20F12" w:rsidRDefault="000D746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 los procesos pedagógicos de aula como un espacio para identificar tendencias pedagógicas contemporáneas en la cual se desarrollan los procesos de enseñanza y apre</w:t>
            </w:r>
            <w:r>
              <w:rPr>
                <w:sz w:val="24"/>
                <w:szCs w:val="24"/>
              </w:rPr>
              <w:t xml:space="preserve">ndizaje. </w:t>
            </w:r>
          </w:p>
          <w:p w:rsidR="00D20F12" w:rsidRDefault="00D20F12">
            <w:pPr>
              <w:spacing w:after="0"/>
              <w:jc w:val="both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</w:p>
          <w:p w:rsidR="00D20F12" w:rsidRDefault="000D746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la forma en la que las corrientes pedagógicas contemporáneas responden al reclamo social de una formación que permita a los sujetos resolver problemas de diferente índole de forma autónoma.</w:t>
            </w:r>
          </w:p>
          <w:p w:rsidR="00D20F12" w:rsidRDefault="00D20F12">
            <w:pPr>
              <w:spacing w:after="0"/>
              <w:jc w:val="both"/>
            </w:pPr>
          </w:p>
          <w:p w:rsidR="00D20F12" w:rsidRDefault="000D74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Reconocer los conceptos utilizados en el len</w:t>
            </w:r>
            <w:r>
              <w:rPr>
                <w:sz w:val="24"/>
                <w:szCs w:val="24"/>
              </w:rPr>
              <w:t xml:space="preserve">guaje pedagógico para referirse y caracterizar </w:t>
            </w:r>
            <w:proofErr w:type="gramStart"/>
            <w:r>
              <w:rPr>
                <w:sz w:val="24"/>
                <w:szCs w:val="24"/>
              </w:rPr>
              <w:t>los  estilos</w:t>
            </w:r>
            <w:proofErr w:type="gramEnd"/>
            <w:r>
              <w:rPr>
                <w:sz w:val="24"/>
                <w:szCs w:val="24"/>
              </w:rPr>
              <w:t xml:space="preserve"> propios de los procesos de enseñanza y establecer diferencias mínimas entre los mismos</w:t>
            </w:r>
          </w:p>
          <w:p w:rsidR="00D20F12" w:rsidRDefault="00D20F12">
            <w:pPr>
              <w:spacing w:after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12" w:rsidRDefault="000D7467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Examinar los alcances de las tendencias pedagógicas contemporáneas y cómo han permeado los procesos de enseñ</w:t>
            </w:r>
            <w:r>
              <w:rPr>
                <w:b/>
                <w:sz w:val="18"/>
                <w:szCs w:val="18"/>
              </w:rPr>
              <w:t>anza y aprendizaje en el sistema educativo colombiano.</w:t>
            </w:r>
          </w:p>
          <w:p w:rsidR="00D20F12" w:rsidRDefault="00D20F1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:rsidR="00D20F12" w:rsidRDefault="00D20F1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:rsidR="00D20F12" w:rsidRDefault="00D20F12">
            <w:pPr>
              <w:spacing w:after="0"/>
              <w:jc w:val="both"/>
              <w:rPr>
                <w:b/>
              </w:rPr>
            </w:pPr>
          </w:p>
        </w:tc>
      </w:tr>
      <w:tr w:rsidR="00D20F12">
        <w:trPr>
          <w:trHeight w:val="1880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12" w:rsidRDefault="00D20F12">
            <w:pPr>
              <w:spacing w:after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F12" w:rsidRDefault="000D7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incidencia tiene la tendencia pedagógica en las estrategias propuestas por el maestro a la hora de planear un proceso de enseñanza y aprendizaje efectivo?</w:t>
            </w:r>
          </w:p>
          <w:p w:rsidR="00D20F12" w:rsidRDefault="00D20F12">
            <w:pPr>
              <w:spacing w:after="0"/>
              <w:ind w:left="36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F12" w:rsidRDefault="000D74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Implicación de las teorías del aprendizaje en las tendencias pedagógicas contemporáneas.</w:t>
            </w:r>
          </w:p>
          <w:p w:rsidR="00D20F12" w:rsidRDefault="00D20F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20F12" w:rsidRDefault="000D746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Clasificación de las tendencias pedagógicas contemporáneas.</w:t>
            </w:r>
          </w:p>
          <w:p w:rsidR="00D20F12" w:rsidRDefault="00D20F12">
            <w:pPr>
              <w:spacing w:after="0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F12" w:rsidRDefault="000D746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 planeaciones de acuerdo con una teoría, enfoque o tendencia pedagógica estudiada y tiene en cuenta los procesos formativos que cada una tiene como propósito.</w:t>
            </w:r>
          </w:p>
          <w:p w:rsidR="00D20F12" w:rsidRDefault="00D20F12">
            <w:pPr>
              <w:spacing w:after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F12" w:rsidRDefault="000D746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Asume una postura pedagógica desde el análisis y la comprensión del sustento de diferente</w:t>
            </w:r>
            <w:r>
              <w:rPr>
                <w:sz w:val="24"/>
                <w:szCs w:val="24"/>
              </w:rPr>
              <w:t xml:space="preserve">s teorías del aprendizaje desde las cuales históricamente han surgido las tendencias pedagógicas contemporáneas. </w:t>
            </w:r>
          </w:p>
          <w:p w:rsidR="00D20F12" w:rsidRDefault="00D20F12">
            <w:pPr>
              <w:spacing w:after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12" w:rsidRDefault="00D20F1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D20F12">
        <w:trPr>
          <w:trHeight w:val="1880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12" w:rsidRDefault="00D20F12">
            <w:pPr>
              <w:spacing w:after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F12" w:rsidRDefault="00D20F12">
            <w:pPr>
              <w:spacing w:after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F12" w:rsidRDefault="000D7467">
            <w:pPr>
              <w:spacing w:after="0"/>
              <w:jc w:val="both"/>
            </w:pPr>
            <w:r>
              <w:rPr>
                <w:sz w:val="24"/>
                <w:szCs w:val="24"/>
              </w:rPr>
              <w:t>Maestros de América Latina: un legado a los pueblos más oprimidos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F12" w:rsidRDefault="000D746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 los aportes de diferentes pedagogos del contexto latinoamericano y reflexiona sobre su influencia en el pensamiento contemporáneo donde se aborda la emancipación de los pueblos desde la educación de las masas.</w:t>
            </w:r>
          </w:p>
          <w:p w:rsidR="00D20F12" w:rsidRDefault="00D20F12">
            <w:pPr>
              <w:spacing w:after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F12" w:rsidRDefault="000D7467">
            <w:pPr>
              <w:spacing w:after="0"/>
              <w:jc w:val="both"/>
            </w:pPr>
            <w:r>
              <w:t>Asume una postura crítica y proposit</w:t>
            </w:r>
            <w:r>
              <w:t>iva frente a los aportes que han dejado en la historia de la educación diferentes pedagogos que han visto en la educación el camino para la liberación de los pueblos latinoamericanos.</w:t>
            </w:r>
          </w:p>
          <w:p w:rsidR="00D20F12" w:rsidRDefault="00D20F12">
            <w:pPr>
              <w:spacing w:after="0"/>
              <w:ind w:left="360"/>
              <w:jc w:val="both"/>
            </w:pPr>
          </w:p>
          <w:p w:rsidR="00D20F12" w:rsidRDefault="000D7467">
            <w:pPr>
              <w:spacing w:after="0"/>
              <w:jc w:val="both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12" w:rsidRDefault="00D20F1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:rsidR="00D20F12" w:rsidRDefault="00D20F1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D20F12" w:rsidRDefault="00D20F12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D20F12" w:rsidRDefault="00D20F12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D20F12" w:rsidRDefault="00D20F12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D20F12" w:rsidRDefault="00D20F12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D20F12" w:rsidRDefault="00D20F12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D20F12" w:rsidRDefault="000D746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COMPETENCIAS GENÉRICAS </w:t>
      </w:r>
    </w:p>
    <w:p w:rsidR="00D20F12" w:rsidRDefault="00D20F12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2"/>
        <w:tblW w:w="1352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6"/>
        <w:gridCol w:w="5529"/>
        <w:gridCol w:w="4961"/>
      </w:tblGrid>
      <w:tr w:rsidR="00D20F12">
        <w:tc>
          <w:tcPr>
            <w:tcW w:w="8566" w:type="dxa"/>
            <w:gridSpan w:val="2"/>
          </w:tcPr>
          <w:p w:rsidR="00D20F12" w:rsidRDefault="000D74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COMPETENCIAS GENÉRICAS</w:t>
            </w:r>
          </w:p>
          <w:p w:rsidR="00D20F12" w:rsidRDefault="00D20F12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D20F12" w:rsidRDefault="000D7467">
            <w:pPr>
              <w:spacing w:before="100" w:after="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INDICADORES DE COMPETENCIA</w:t>
            </w:r>
          </w:p>
        </w:tc>
      </w:tr>
      <w:tr w:rsidR="00D20F12">
        <w:tc>
          <w:tcPr>
            <w:tcW w:w="3037" w:type="dxa"/>
            <w:vAlign w:val="center"/>
          </w:tcPr>
          <w:p w:rsidR="00D20F12" w:rsidRDefault="000D74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COMUNICACIÓN ESCRITA:</w:t>
            </w:r>
          </w:p>
          <w:p w:rsidR="00D20F12" w:rsidRDefault="00D20F12">
            <w:pPr>
              <w:spacing w:before="100" w:after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9" w:type="dxa"/>
          </w:tcPr>
          <w:p w:rsidR="00D20F12" w:rsidRDefault="000D7467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Recopila y redacta información sobre las técnicas y recursos aprendidos de manera clara, coherente y pertinente a las características de la población a quien va dirigido su mensaje.</w:t>
            </w:r>
          </w:p>
        </w:tc>
        <w:tc>
          <w:tcPr>
            <w:tcW w:w="4961" w:type="dxa"/>
          </w:tcPr>
          <w:p w:rsidR="00D20F12" w:rsidRDefault="000D7467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Utiliza fuentes de búsq</w:t>
            </w:r>
            <w:r>
              <w:rPr>
                <w:rFonts w:ascii="Times New Roman" w:eastAsia="Times New Roman" w:hAnsi="Times New Roman" w:cs="Times New Roman"/>
              </w:rPr>
              <w:t>ueda de información.</w:t>
            </w:r>
          </w:p>
          <w:p w:rsidR="00D20F12" w:rsidRDefault="000D7467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Lee comprensivamente diferentes textos y deduce información relevante.</w:t>
            </w:r>
          </w:p>
          <w:p w:rsidR="00D20F12" w:rsidRDefault="000D7467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Articula sus hallazgos de la búsqueda y estructura textos o recursos para presentar la información consolidada</w:t>
            </w:r>
          </w:p>
          <w:p w:rsidR="00D20F12" w:rsidRDefault="000D7467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Referencia o cita las fuentes en las cuales indaga o encuentra información.</w:t>
            </w:r>
          </w:p>
        </w:tc>
      </w:tr>
      <w:tr w:rsidR="00D20F12">
        <w:tc>
          <w:tcPr>
            <w:tcW w:w="3037" w:type="dxa"/>
            <w:vAlign w:val="center"/>
          </w:tcPr>
          <w:p w:rsidR="00D20F12" w:rsidRDefault="000D746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LECTURA CRÍTICA: </w:t>
            </w:r>
          </w:p>
          <w:p w:rsidR="00D20F12" w:rsidRDefault="00D20F12">
            <w:pPr>
              <w:spacing w:before="100" w:after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9" w:type="dxa"/>
          </w:tcPr>
          <w:p w:rsidR="00D20F12" w:rsidRDefault="000D7467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Entiende la información obtenida acerca de las diferentes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técnicas  para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la elaboración de recursos y materiales educativos y construye su propio sistema de sig</w:t>
            </w:r>
            <w:r>
              <w:rPr>
                <w:rFonts w:ascii="Times New Roman" w:eastAsia="Times New Roman" w:hAnsi="Times New Roman" w:cs="Times New Roman"/>
              </w:rPr>
              <w:t xml:space="preserve">nificados y aplicaciones para su trabajo en el aula. </w:t>
            </w:r>
          </w:p>
          <w:p w:rsidR="00D20F12" w:rsidRDefault="00D20F12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</w:tcPr>
          <w:p w:rsidR="00D20F12" w:rsidRDefault="000D7467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 diferentes fuentes de búsqueda, aplica criterios para seleccionar las que le brindan información certera y confiable.</w:t>
            </w:r>
          </w:p>
          <w:p w:rsidR="00D20F12" w:rsidRDefault="000D7467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Elabora conceptos que construye a partir de la lectura y el análisis de diferent</w:t>
            </w:r>
            <w:r>
              <w:rPr>
                <w:rFonts w:ascii="Times New Roman" w:eastAsia="Times New Roman" w:hAnsi="Times New Roman" w:cs="Times New Roman"/>
              </w:rPr>
              <w:t>es textos para mostrarlos como soporte de sus elaboraciones didácticas.</w:t>
            </w:r>
          </w:p>
        </w:tc>
      </w:tr>
      <w:tr w:rsidR="00D20F12">
        <w:tc>
          <w:tcPr>
            <w:tcW w:w="3037" w:type="dxa"/>
            <w:vAlign w:val="center"/>
          </w:tcPr>
          <w:p w:rsidR="00D20F12" w:rsidRDefault="000D74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RAZONAMIENTO CUANTITATIVO: </w:t>
            </w:r>
          </w:p>
          <w:p w:rsidR="00D20F12" w:rsidRDefault="00D20F12">
            <w:pPr>
              <w:spacing w:before="100" w:after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9" w:type="dxa"/>
          </w:tcPr>
          <w:p w:rsidR="00D20F12" w:rsidRDefault="000D7467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Establece los criterios para aprovechar y optimizar los recursos de los que dispone para elaborar materiales educativos, de manera que se evite el desperd</w:t>
            </w:r>
            <w:r>
              <w:rPr>
                <w:rFonts w:ascii="Times New Roman" w:eastAsia="Times New Roman" w:hAnsi="Times New Roman" w:cs="Times New Roman"/>
              </w:rPr>
              <w:t>icio y se piense en el medio ambiente y en el ahorro económico.</w:t>
            </w:r>
          </w:p>
        </w:tc>
        <w:tc>
          <w:tcPr>
            <w:tcW w:w="4961" w:type="dxa"/>
          </w:tcPr>
          <w:p w:rsidR="00D20F12" w:rsidRDefault="000D7467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Busca sacar provecho didáctico del material del que dispone y del que resulta de su ejercicio de formación.</w:t>
            </w:r>
          </w:p>
          <w:p w:rsidR="00D20F12" w:rsidRDefault="000D7467">
            <w:pPr>
              <w:spacing w:before="100" w:after="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Economiza recursos a la hora de elaborar materiales para su ejercicio docente.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20F12">
        <w:tc>
          <w:tcPr>
            <w:tcW w:w="3037" w:type="dxa"/>
            <w:vAlign w:val="center"/>
          </w:tcPr>
          <w:p w:rsidR="00D20F12" w:rsidRDefault="000D74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</w:t>
            </w:r>
            <w:r>
              <w:rPr>
                <w:rFonts w:ascii="Times New Roman" w:eastAsia="Times New Roman" w:hAnsi="Times New Roman" w:cs="Times New Roman"/>
                <w:b/>
              </w:rPr>
              <w:t>PETENCIAS CIUDADANAS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</w:p>
          <w:p w:rsidR="00D20F12" w:rsidRDefault="00D20F12">
            <w:pPr>
              <w:spacing w:before="100" w:after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9" w:type="dxa"/>
          </w:tcPr>
          <w:p w:rsidR="00D20F12" w:rsidRDefault="000D7467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Pensamiento sistémico</w:t>
            </w:r>
          </w:p>
        </w:tc>
        <w:tc>
          <w:tcPr>
            <w:tcW w:w="4961" w:type="dxa"/>
          </w:tcPr>
          <w:p w:rsidR="00D20F12" w:rsidRDefault="000D7467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 maestro en formación conoce las necesidades del contexto educativo en el que se desarrollan sus estudiantes e implementa acciones que mejoren los ambientes tanto los ambientes de aprendizaje como los resultados esperados de la labor educativa.</w:t>
            </w:r>
          </w:p>
        </w:tc>
      </w:tr>
      <w:tr w:rsidR="00D20F12">
        <w:tc>
          <w:tcPr>
            <w:tcW w:w="3037" w:type="dxa"/>
            <w:vAlign w:val="center"/>
          </w:tcPr>
          <w:p w:rsidR="00D20F12" w:rsidRDefault="000D746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INGLÉS: </w:t>
            </w:r>
          </w:p>
          <w:p w:rsidR="00D20F12" w:rsidRDefault="00D20F12">
            <w:pPr>
              <w:spacing w:before="100" w:after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9" w:type="dxa"/>
          </w:tcPr>
          <w:p w:rsidR="00D20F12" w:rsidRDefault="000D7467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LISTENING AND SPEAKING</w:t>
            </w:r>
          </w:p>
        </w:tc>
        <w:tc>
          <w:tcPr>
            <w:tcW w:w="4961" w:type="dxa"/>
          </w:tcPr>
          <w:p w:rsidR="00D20F12" w:rsidRDefault="000D7467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 maestro en formación utiliza ayudas educativas en el desarrollo de rutinas sencillas en el idioma extranjero.</w:t>
            </w:r>
          </w:p>
        </w:tc>
      </w:tr>
    </w:tbl>
    <w:p w:rsidR="00D20F12" w:rsidRDefault="00D20F12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D20F12" w:rsidRDefault="000D746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ARTICULACIÓN DEL ESPACIO ACADÉMICO CON LA PRÁCTICA PEDAGÓGICA Y LÍNEA DE INVESTIGACIÓN EN EL MARCO INSTITUCIONAL:</w:t>
      </w:r>
    </w:p>
    <w:p w:rsidR="00D20F12" w:rsidRDefault="00D20F12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D20F12" w:rsidRDefault="000D74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Espacio de Formación denominado Enfoques Pedagógicos se relaciona directamente con los diversos campos de práctica pedagógica y los procesos investigativos que se llevan en estos, puesto que permiten fortalecer los procesos de inmersión en el proceso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enseñanza y aprendizaje y brinda herramientas para reconocer los currículos propios de cada campo de formación y las realidades contextuales que enfrentan en estos; además, contribuye a identificar estrategias propias de los modelos pedagógicos propios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las instituciones educativas. El conocer acerca de las teorías que sustentan el ejercicio de la enseñanza en el aula, le permite al futuro maestro apropiarse de conceptos y estrategias metodológicas que le posibilitan el mejoramiento y la comprensión de l</w:t>
      </w:r>
      <w:r>
        <w:rPr>
          <w:rFonts w:ascii="Times New Roman" w:eastAsia="Times New Roman" w:hAnsi="Times New Roman" w:cs="Times New Roman"/>
          <w:sz w:val="24"/>
          <w:szCs w:val="24"/>
        </w:rPr>
        <w:t>a práctica educativa en diferentes contextos, y lo concientiza sobre la necesidad de profundizar sobre ese legado que a lo largo de la historia ha caracterizado a la educación.</w:t>
      </w:r>
    </w:p>
    <w:p w:rsidR="00D20F12" w:rsidRDefault="00D20F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F12" w:rsidRDefault="00D20F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F12" w:rsidRDefault="000D746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METODOLOGÍA:</w:t>
      </w:r>
    </w:p>
    <w:p w:rsidR="00D20F12" w:rsidRDefault="00D20F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20F12" w:rsidRDefault="000D7467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desarrollo de este espacio de formación tendrá como eje central las preguntas y las tareas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problémicas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en torno a las cuales redundarán las actividades de indagación y descubrimiento, también a través de los siguientes ambientes pedagógicos:</w:t>
      </w:r>
    </w:p>
    <w:p w:rsidR="00D20F12" w:rsidRDefault="000D746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 desarro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llo cognitivo</w:t>
      </w:r>
      <w:r>
        <w:rPr>
          <w:rFonts w:ascii="Times New Roman" w:eastAsia="Times New Roman" w:hAnsi="Times New Roman" w:cs="Times New Roman"/>
          <w:sz w:val="24"/>
          <w:szCs w:val="24"/>
        </w:rPr>
        <w:t>: exposición de los contenidos de enseñanza por parte de la docente y los Maestros en Formación, consultas, estudio individual y grupal, lectura y análisis de textos y producción textual, registro e informe de procesos.</w:t>
      </w:r>
    </w:p>
    <w:p w:rsidR="00D20F12" w:rsidRDefault="000D746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 desarrollo afectivo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organización en grupos colaborativos, realización de técnicas de grupo, diálogo, conversatorio, asesorías, búsqueda de información en las diferentes fuentes, retroalimentación y seguimiento pedagógico al proceso. </w:t>
      </w:r>
    </w:p>
    <w:p w:rsidR="00D20F12" w:rsidRDefault="000D746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 desarrollo expresivo</w:t>
      </w:r>
      <w:r>
        <w:rPr>
          <w:rFonts w:ascii="Times New Roman" w:eastAsia="Times New Roman" w:hAnsi="Times New Roman" w:cs="Times New Roman"/>
          <w:sz w:val="24"/>
          <w:szCs w:val="24"/>
        </w:rPr>
        <w:t>: momentos de disc</w:t>
      </w:r>
      <w:r>
        <w:rPr>
          <w:rFonts w:ascii="Times New Roman" w:eastAsia="Times New Roman" w:hAnsi="Times New Roman" w:cs="Times New Roman"/>
          <w:sz w:val="24"/>
          <w:szCs w:val="24"/>
        </w:rPr>
        <w:t>usión; argumentación y toma de postura, exposiciones temáticas, presentación y sustentación de los productos académicos, desarrollo y presentación de las guías de trabajo independiente.</w:t>
      </w:r>
    </w:p>
    <w:p w:rsidR="00D20F12" w:rsidRDefault="00D20F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20F12" w:rsidRDefault="00D20F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20F12" w:rsidRDefault="00D20F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20F12" w:rsidRDefault="000D7467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9.  BIBLIOGRAFÍA Y WEBGRAFÍA:</w:t>
      </w:r>
    </w:p>
    <w:p w:rsidR="00D20F12" w:rsidRDefault="00D20F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20F12" w:rsidRDefault="00D20F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20F12" w:rsidRDefault="00D20F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20F12" w:rsidRDefault="000D7467">
      <w:pPr>
        <w:jc w:val="both"/>
        <w:rPr>
          <w:rFonts w:ascii="Times New Roman" w:eastAsia="Times New Roman" w:hAnsi="Times New Roman" w:cs="Times New Roman"/>
        </w:rPr>
      </w:pPr>
      <w:hyperlink r:id="rId8">
        <w:r>
          <w:rPr>
            <w:rFonts w:ascii="Times New Roman" w:eastAsia="Times New Roman" w:hAnsi="Times New Roman" w:cs="Times New Roman"/>
            <w:color w:val="231F20"/>
            <w:sz w:val="24"/>
            <w:szCs w:val="24"/>
            <w:u w:val="single"/>
          </w:rPr>
          <w:t>http://pedagogia1003.blogspot.com.co/2010/06/ayudas-educativas-ayudas-educativas-al.html</w:t>
        </w:r>
      </w:hyperlink>
    </w:p>
    <w:p w:rsidR="00D20F12" w:rsidRDefault="000D7467">
      <w:pPr>
        <w:jc w:val="both"/>
        <w:rPr>
          <w:rFonts w:ascii="Times New Roman" w:eastAsia="Times New Roman" w:hAnsi="Times New Roman" w:cs="Times New Roman"/>
        </w:rPr>
      </w:pPr>
      <w:hyperlink r:id="rId9">
        <w:r>
          <w:rPr>
            <w:rFonts w:ascii="Times New Roman" w:eastAsia="Times New Roman" w:hAnsi="Times New Roman" w:cs="Times New Roman"/>
            <w:color w:val="231F20"/>
            <w:sz w:val="24"/>
            <w:szCs w:val="24"/>
            <w:u w:val="single"/>
          </w:rPr>
          <w:t>https://es.scribd.com/doc/91902773/AYUDAS-EDUCATIVAS</w:t>
        </w:r>
      </w:hyperlink>
    </w:p>
    <w:p w:rsidR="00D20F12" w:rsidRDefault="000D7467">
      <w:pPr>
        <w:jc w:val="both"/>
        <w:rPr>
          <w:rFonts w:ascii="Times New Roman" w:eastAsia="Times New Roman" w:hAnsi="Times New Roman" w:cs="Times New Roman"/>
        </w:rPr>
      </w:pPr>
      <w:hyperlink r:id="rId10">
        <w:r>
          <w:rPr>
            <w:rFonts w:ascii="Times New Roman" w:eastAsia="Times New Roman" w:hAnsi="Times New Roman" w:cs="Times New Roman"/>
            <w:color w:val="231F20"/>
            <w:sz w:val="24"/>
            <w:szCs w:val="24"/>
            <w:u w:val="single"/>
          </w:rPr>
          <w:t>http://www.colombiaaprende.edu.co</w:t>
        </w:r>
      </w:hyperlink>
    </w:p>
    <w:p w:rsidR="00D20F12" w:rsidRDefault="000D7467">
      <w:pPr>
        <w:jc w:val="both"/>
        <w:rPr>
          <w:rFonts w:ascii="Times New Roman" w:eastAsia="Times New Roman" w:hAnsi="Times New Roman" w:cs="Times New Roman"/>
        </w:rPr>
      </w:pPr>
      <w:hyperlink r:id="rId11">
        <w:r>
          <w:rPr>
            <w:rFonts w:ascii="Times New Roman" w:eastAsia="Times New Roman" w:hAnsi="Times New Roman" w:cs="Times New Roman"/>
            <w:color w:val="231F20"/>
            <w:sz w:val="24"/>
            <w:szCs w:val="24"/>
            <w:u w:val="single"/>
          </w:rPr>
          <w:t>http://www.educared.org</w:t>
        </w:r>
      </w:hyperlink>
    </w:p>
    <w:p w:rsidR="00D20F12" w:rsidRDefault="000D7467">
      <w:p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231F20"/>
            <w:sz w:val="24"/>
            <w:szCs w:val="24"/>
            <w:u w:val="single"/>
          </w:rPr>
          <w:t>http://www.uniquindio.edu.co/uniquindio/ntic/trabajos/3/c3g4pedronel/tablero.htm</w:t>
        </w:r>
      </w:hyperlink>
    </w:p>
    <w:p w:rsidR="00D20F12" w:rsidRDefault="000D7467">
      <w:pPr>
        <w:spacing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Ayudas educativas. Corporación Universitaria del 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ribe – CECAR. Programa de Licenciatura en Educación Básica.</w:t>
      </w:r>
    </w:p>
    <w:p w:rsidR="00D20F12" w:rsidRDefault="000D7467">
      <w:pPr>
        <w:spacing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Cacheiro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M L. (2011). Recursos Educativos TIC de Información, Colaboración y Aprendizaje. Píxel-Bit. Revista de Medios y Educación. 69 – 81</w:t>
      </w:r>
    </w:p>
    <w:p w:rsidR="00D20F12" w:rsidRDefault="000D7467">
      <w:pPr>
        <w:spacing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Ricoy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M. (2009). Utilización de los recursos y medios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de comunicación social en la educación. Perspectiva, 23(1), 153-189. </w:t>
      </w:r>
    </w:p>
    <w:p w:rsidR="00D20F12" w:rsidRDefault="000D7467">
      <w:pPr>
        <w:spacing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Valle Díaz, M. S. D., García Fernández, M. J., &amp; Marcos, V. (2007). Elementos esenciales que componen la programación y la unidad didáctica en educación física: enfoque relacional globa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lizador. </w:t>
      </w:r>
    </w:p>
    <w:p w:rsidR="00D20F12" w:rsidRDefault="000D746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Valverde, M. (2009). La comunicación pedagógica: elemento transformador de la práctica educativa. Revista Electrónica Actualidades Investigativas en Educación, 9(2), 1-18 </w:t>
      </w:r>
    </w:p>
    <w:p w:rsidR="00D20F12" w:rsidRDefault="00D20F1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sectPr w:rsidR="00D20F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080" w:right="1440" w:bottom="1080" w:left="599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467" w:rsidRDefault="000D7467">
      <w:pPr>
        <w:spacing w:after="0" w:line="240" w:lineRule="auto"/>
      </w:pPr>
      <w:r>
        <w:separator/>
      </w:r>
    </w:p>
  </w:endnote>
  <w:endnote w:type="continuationSeparator" w:id="0">
    <w:p w:rsidR="000D7467" w:rsidRDefault="000D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12" w:rsidRDefault="00D20F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12" w:rsidRDefault="00D20F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12" w:rsidRDefault="00D20F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467" w:rsidRDefault="000D7467">
      <w:pPr>
        <w:spacing w:after="0" w:line="240" w:lineRule="auto"/>
      </w:pPr>
      <w:r>
        <w:separator/>
      </w:r>
    </w:p>
  </w:footnote>
  <w:footnote w:type="continuationSeparator" w:id="0">
    <w:p w:rsidR="000D7467" w:rsidRDefault="000D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12" w:rsidRDefault="00D20F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12" w:rsidRDefault="00D20F12">
    <w:pPr>
      <w:widowControl w:val="0"/>
      <w:spacing w:after="0"/>
      <w:rPr>
        <w:rFonts w:ascii="Arial" w:eastAsia="Arial" w:hAnsi="Arial" w:cs="Arial"/>
        <w:b/>
        <w:sz w:val="24"/>
        <w:szCs w:val="24"/>
      </w:rPr>
    </w:pPr>
  </w:p>
  <w:tbl>
    <w:tblPr>
      <w:tblStyle w:val="a3"/>
      <w:tblW w:w="14033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20"/>
      <w:gridCol w:w="10337"/>
      <w:gridCol w:w="1276"/>
    </w:tblGrid>
    <w:tr w:rsidR="00D20F12">
      <w:trPr>
        <w:trHeight w:val="320"/>
      </w:trPr>
      <w:tc>
        <w:tcPr>
          <w:tcW w:w="242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20F12" w:rsidRDefault="000D7467">
          <w:pPr>
            <w:spacing w:after="0" w:line="240" w:lineRule="auto"/>
            <w:rPr>
              <w:rFonts w:ascii="Arial" w:eastAsia="Arial" w:hAnsi="Arial" w:cs="Arial"/>
              <w:sz w:val="14"/>
              <w:szCs w:val="14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32386</wp:posOffset>
                </wp:positionH>
                <wp:positionV relativeFrom="paragraph">
                  <wp:posOffset>-33018</wp:posOffset>
                </wp:positionV>
                <wp:extent cx="470535" cy="570865"/>
                <wp:effectExtent l="0" t="0" r="0" b="0"/>
                <wp:wrapNone/>
                <wp:docPr id="29" name="image2.jpg" descr="ESCUDO_ESCUELA_NORMAL_SUPERIOR_2010_A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ESCUDO_ESCUELA_NORMAL_SUPERIOR_2010_A_COLO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0535" cy="570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-84453</wp:posOffset>
                </wp:positionV>
                <wp:extent cx="842645" cy="463550"/>
                <wp:effectExtent l="0" t="0" r="0" b="0"/>
                <wp:wrapSquare wrapText="bothSides" distT="0" distB="0" distL="114300" distR="114300"/>
                <wp:docPr id="3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645" cy="463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338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D20F12" w:rsidRDefault="000D7467">
          <w:pPr>
            <w:spacing w:after="0" w:line="240" w:lineRule="auto"/>
            <w:ind w:left="-28" w:firstLine="28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ESCUELA NORMAL SUPERIOR DEL QUINDÍO</w:t>
          </w:r>
        </w:p>
        <w:p w:rsidR="00D20F12" w:rsidRDefault="000D7467">
          <w:pPr>
            <w:spacing w:after="0" w:line="240" w:lineRule="auto"/>
            <w:ind w:left="-28" w:firstLine="28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PROGRAMA DE FORMACIÓN COMPLEMENTARIA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20F12" w:rsidRDefault="000D7467">
          <w:pPr>
            <w:spacing w:after="0" w:line="240" w:lineRule="auto"/>
            <w:rPr>
              <w:rFonts w:ascii="Arial" w:eastAsia="Arial" w:hAnsi="Arial" w:cs="Arial"/>
              <w:b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>GA – 01 -02 -02</w:t>
          </w:r>
        </w:p>
      </w:tc>
    </w:tr>
    <w:tr w:rsidR="00D20F12">
      <w:trPr>
        <w:trHeight w:val="500"/>
      </w:trPr>
      <w:tc>
        <w:tcPr>
          <w:tcW w:w="24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20F12" w:rsidRDefault="00D20F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sz w:val="12"/>
              <w:szCs w:val="12"/>
            </w:rPr>
          </w:pPr>
        </w:p>
      </w:tc>
      <w:tc>
        <w:tcPr>
          <w:tcW w:w="10338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D20F12" w:rsidRDefault="00D20F12">
          <w:pPr>
            <w:spacing w:after="0" w:line="240" w:lineRule="auto"/>
            <w:rPr>
              <w:rFonts w:ascii="Arial" w:eastAsia="Arial" w:hAnsi="Arial" w:cs="Arial"/>
              <w:sz w:val="14"/>
              <w:szCs w:val="14"/>
            </w:rPr>
          </w:pPr>
        </w:p>
        <w:p w:rsidR="00D20F12" w:rsidRDefault="00D20F12">
          <w:pPr>
            <w:spacing w:after="0" w:line="240" w:lineRule="auto"/>
            <w:ind w:left="-28" w:firstLine="28"/>
            <w:rPr>
              <w:rFonts w:ascii="Arial" w:eastAsia="Arial" w:hAnsi="Arial" w:cs="Arial"/>
              <w:b/>
            </w:rPr>
          </w:pP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D20F12" w:rsidRDefault="000D7467">
          <w:pPr>
            <w:spacing w:after="0" w:line="240" w:lineRule="auto"/>
            <w:rPr>
              <w:rFonts w:ascii="Arial" w:eastAsia="Arial" w:hAnsi="Arial" w:cs="Arial"/>
              <w:b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>FECHA: Nov 2020</w:t>
          </w:r>
        </w:p>
      </w:tc>
    </w:tr>
    <w:tr w:rsidR="00D20F12">
      <w:trPr>
        <w:trHeight w:val="60"/>
      </w:trPr>
      <w:tc>
        <w:tcPr>
          <w:tcW w:w="24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20F12" w:rsidRDefault="00D20F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sz w:val="12"/>
              <w:szCs w:val="12"/>
            </w:rPr>
          </w:pPr>
        </w:p>
      </w:tc>
      <w:tc>
        <w:tcPr>
          <w:tcW w:w="1033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20F12" w:rsidRDefault="000D7467">
          <w:pPr>
            <w:spacing w:after="0" w:line="240" w:lineRule="auto"/>
            <w:ind w:left="-28" w:firstLine="28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MICRO CURRÍCULO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20F12" w:rsidRDefault="000D7467">
          <w:pPr>
            <w:spacing w:after="0" w:line="240" w:lineRule="auto"/>
            <w:rPr>
              <w:rFonts w:ascii="Arial" w:eastAsia="Arial" w:hAnsi="Arial" w:cs="Arial"/>
              <w:b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>VERSIÓN: 3</w:t>
          </w:r>
        </w:p>
      </w:tc>
    </w:tr>
  </w:tbl>
  <w:p w:rsidR="00D20F12" w:rsidRDefault="00D20F12">
    <w:pPr>
      <w:tabs>
        <w:tab w:val="center" w:pos="4419"/>
        <w:tab w:val="right" w:pos="8838"/>
      </w:tabs>
      <w:ind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12" w:rsidRDefault="00D20F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97C"/>
    <w:multiLevelType w:val="multilevel"/>
    <w:tmpl w:val="BABE7A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45047C0C"/>
    <w:multiLevelType w:val="multilevel"/>
    <w:tmpl w:val="3AC87C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5B673943"/>
    <w:multiLevelType w:val="multilevel"/>
    <w:tmpl w:val="F3B4EF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75F334EC"/>
    <w:multiLevelType w:val="multilevel"/>
    <w:tmpl w:val="10A60B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12"/>
    <w:rsid w:val="000D7467"/>
    <w:rsid w:val="009662DE"/>
    <w:rsid w:val="00D2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65E48-1C44-49A0-B72F-6F0E9D83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A20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1">
    <w:name w:val="1"/>
    <w:basedOn w:val="TableNormal0"/>
    <w:tblPr>
      <w:tblStyleRowBandSize w:val="1"/>
      <w:tblStyleColBandSize w:val="1"/>
    </w:tblPr>
  </w:style>
  <w:style w:type="paragraph" w:styleId="Sinespaciado">
    <w:name w:val="No Spacing"/>
    <w:uiPriority w:val="1"/>
    <w:qFormat/>
    <w:rsid w:val="000A2082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0A208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0A20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082"/>
    <w:pPr>
      <w:ind w:left="720"/>
      <w:contextualSpacing/>
    </w:pPr>
    <w:rPr>
      <w:rFonts w:cs="Times New Roman"/>
    </w:rPr>
  </w:style>
  <w:style w:type="paragraph" w:customStyle="1" w:styleId="Cuerpo">
    <w:name w:val="Cuerpo"/>
    <w:rsid w:val="009B685C"/>
    <w:pPr>
      <w:pBdr>
        <w:bar w:val="nil"/>
      </w:pBdr>
    </w:pPr>
    <w:rPr>
      <w:u w:color="000000"/>
      <w:bdr w:val="nil"/>
    </w:rPr>
  </w:style>
  <w:style w:type="character" w:customStyle="1" w:styleId="Ninguno">
    <w:name w:val="Ninguno"/>
    <w:rsid w:val="009B685C"/>
  </w:style>
  <w:style w:type="paragraph" w:styleId="Encabezado">
    <w:name w:val="header"/>
    <w:basedOn w:val="Normal"/>
    <w:link w:val="EncabezadoCar"/>
    <w:uiPriority w:val="99"/>
    <w:unhideWhenUsed/>
    <w:rsid w:val="006413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307"/>
  </w:style>
  <w:style w:type="paragraph" w:styleId="Piedepgina">
    <w:name w:val="footer"/>
    <w:basedOn w:val="Normal"/>
    <w:link w:val="PiedepginaCar"/>
    <w:uiPriority w:val="99"/>
    <w:unhideWhenUsed/>
    <w:rsid w:val="006413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307"/>
  </w:style>
  <w:style w:type="table" w:styleId="Tablaconcuadrcula">
    <w:name w:val="Table Grid"/>
    <w:basedOn w:val="Tablanormal"/>
    <w:uiPriority w:val="39"/>
    <w:rsid w:val="0087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B7FDC"/>
    <w:rPr>
      <w:color w:val="0000FF"/>
      <w:u w:val="single"/>
    </w:rPr>
  </w:style>
  <w:style w:type="table" w:customStyle="1" w:styleId="a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a1003.blogspot.com.co/2010/06/ayudas-educativas-ayudas-educativas-al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quindio.edu.co/uniquindio/ntic/trabajos/3/c3g4pedronel/tablero.h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red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lombiaaprende.edu.co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scribd.com/doc/91902773/AYUDAS-EDUCATIVA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I4vZgGyHRI6hse6F5zlnem3CxQ==">AMUW2mXsUXqd4HfElLlxPPmn1BO3JG6lzMtLsp6cWd3ce/w3Ei0m8Xtl2iArHIF7Yw1WPCM24aiYDfMcdI4itNJhUVCs4OQp2Xvm05S0bpV2KIIRa7FVlpykyjRjRgeTxnOORQ4nEgZl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COORDINACIÓN PFC</cp:lastModifiedBy>
  <cp:revision>2</cp:revision>
  <dcterms:created xsi:type="dcterms:W3CDTF">2022-02-22T15:33:00Z</dcterms:created>
  <dcterms:modified xsi:type="dcterms:W3CDTF">2022-02-22T15:33:00Z</dcterms:modified>
</cp:coreProperties>
</file>