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sz w:val="20"/>
          <w:szCs w:val="20"/>
        </w:rPr>
      </w:pPr>
      <w:bookmarkStart w:colFirst="0" w:colLast="0" w:name="_heading=h.gjdgxs" w:id="0"/>
      <w:bookmarkEnd w:id="0"/>
      <w:r w:rsidDel="00000000" w:rsidR="00000000" w:rsidRPr="00000000">
        <w:rPr>
          <w:sz w:val="20"/>
          <w:szCs w:val="20"/>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283" w:hRule="atLeast"/>
          <w:tblHeader w:val="0"/>
        </w:trPr>
        <w:tc>
          <w:tcPr/>
          <w:p w:rsidR="00000000" w:rsidDel="00000000" w:rsidP="00000000" w:rsidRDefault="00000000" w:rsidRPr="00000000" w14:paraId="00000002">
            <w:pPr>
              <w:pStyle w:val="Heading2"/>
              <w:spacing w:line="240" w:lineRule="auto"/>
              <w:rPr>
                <w:sz w:val="20"/>
                <w:szCs w:val="20"/>
              </w:rPr>
            </w:pPr>
            <w:bookmarkStart w:colFirst="0" w:colLast="0" w:name="_heading=h.30j0zll" w:id="1"/>
            <w:bookmarkEnd w:id="1"/>
            <w:r w:rsidDel="00000000" w:rsidR="00000000" w:rsidRPr="00000000">
              <w:rPr>
                <w:sz w:val="20"/>
                <w:szCs w:val="20"/>
                <w:rtl w:val="0"/>
              </w:rPr>
              <w:t xml:space="preserve">Espacio académico</w:t>
            </w:r>
          </w:p>
        </w:tc>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PSICOLOGIA GENERAL </w:t>
            </w:r>
          </w:p>
        </w:tc>
      </w:tr>
      <w:tr>
        <w:trPr>
          <w:cantSplit w:val="0"/>
          <w:trHeight w:val="283" w:hRule="atLeast"/>
          <w:tblHeader w:val="0"/>
        </w:trPr>
        <w:tc>
          <w:tcPr/>
          <w:p w:rsidR="00000000" w:rsidDel="00000000" w:rsidP="00000000" w:rsidRDefault="00000000" w:rsidRPr="00000000" w14:paraId="00000004">
            <w:pPr>
              <w:pStyle w:val="Heading2"/>
              <w:spacing w:line="240" w:lineRule="auto"/>
              <w:rPr>
                <w:sz w:val="20"/>
                <w:szCs w:val="20"/>
              </w:rPr>
            </w:pPr>
            <w:bookmarkStart w:colFirst="0" w:colLast="0" w:name="_heading=h.1fob9te" w:id="2"/>
            <w:bookmarkEnd w:id="2"/>
            <w:r w:rsidDel="00000000" w:rsidR="00000000" w:rsidRPr="00000000">
              <w:rPr>
                <w:sz w:val="20"/>
                <w:szCs w:val="20"/>
                <w:rtl w:val="0"/>
              </w:rPr>
              <w:t xml:space="preserve">Horas semanales</w:t>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p>
        </w:tc>
      </w:tr>
      <w:tr>
        <w:trPr>
          <w:cantSplit w:val="0"/>
          <w:trHeight w:val="283" w:hRule="atLeast"/>
          <w:tblHeader w:val="0"/>
        </w:trPr>
        <w:tc>
          <w:tcPr/>
          <w:p w:rsidR="00000000" w:rsidDel="00000000" w:rsidP="00000000" w:rsidRDefault="00000000" w:rsidRPr="00000000" w14:paraId="00000006">
            <w:pPr>
              <w:pStyle w:val="Heading2"/>
              <w:spacing w:line="240" w:lineRule="auto"/>
              <w:rPr>
                <w:sz w:val="20"/>
                <w:szCs w:val="20"/>
              </w:rPr>
            </w:pPr>
            <w:bookmarkStart w:colFirst="0" w:colLast="0" w:name="_heading=h.3znysh7" w:id="3"/>
            <w:bookmarkEnd w:id="3"/>
            <w:r w:rsidDel="00000000" w:rsidR="00000000" w:rsidRPr="00000000">
              <w:rPr>
                <w:sz w:val="20"/>
                <w:szCs w:val="20"/>
                <w:rtl w:val="0"/>
              </w:rPr>
              <w:t xml:space="preserve">Total de horas por semestre</w:t>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96 horas por semestre</w:t>
            </w:r>
          </w:p>
        </w:tc>
      </w:tr>
      <w:tr>
        <w:trPr>
          <w:cantSplit w:val="0"/>
          <w:trHeight w:val="283" w:hRule="atLeast"/>
          <w:tblHeader w:val="0"/>
        </w:trPr>
        <w:tc>
          <w:tcPr/>
          <w:p w:rsidR="00000000" w:rsidDel="00000000" w:rsidP="00000000" w:rsidRDefault="00000000" w:rsidRPr="00000000" w14:paraId="00000008">
            <w:pPr>
              <w:pStyle w:val="Heading2"/>
              <w:spacing w:line="240" w:lineRule="auto"/>
              <w:rPr>
                <w:sz w:val="20"/>
                <w:szCs w:val="20"/>
              </w:rPr>
            </w:pPr>
            <w:bookmarkStart w:colFirst="0" w:colLast="0" w:name="_heading=h.2et92p0" w:id="4"/>
            <w:bookmarkEnd w:id="4"/>
            <w:r w:rsidDel="00000000" w:rsidR="00000000" w:rsidRPr="00000000">
              <w:rPr>
                <w:sz w:val="20"/>
                <w:szCs w:val="20"/>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Ninguno </w:t>
            </w:r>
          </w:p>
        </w:tc>
      </w:tr>
      <w:tr>
        <w:trPr>
          <w:cantSplit w:val="0"/>
          <w:trHeight w:val="283" w:hRule="atLeast"/>
          <w:tblHeader w:val="0"/>
        </w:trPr>
        <w:tc>
          <w:tcPr/>
          <w:p w:rsidR="00000000" w:rsidDel="00000000" w:rsidP="00000000" w:rsidRDefault="00000000" w:rsidRPr="00000000" w14:paraId="0000000A">
            <w:pPr>
              <w:pStyle w:val="Heading2"/>
              <w:spacing w:line="240" w:lineRule="auto"/>
              <w:rPr>
                <w:sz w:val="20"/>
                <w:szCs w:val="20"/>
              </w:rPr>
            </w:pPr>
            <w:bookmarkStart w:colFirst="0" w:colLast="0" w:name="_heading=h.tyjcwt" w:id="5"/>
            <w:bookmarkEnd w:id="5"/>
            <w:r w:rsidDel="00000000" w:rsidR="00000000" w:rsidRPr="00000000">
              <w:rPr>
                <w:sz w:val="20"/>
                <w:szCs w:val="20"/>
                <w:rtl w:val="0"/>
              </w:rPr>
              <w:t xml:space="preserve">Semestre</w:t>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semestre </w:t>
            </w:r>
          </w:p>
        </w:tc>
      </w:tr>
      <w:tr>
        <w:trPr>
          <w:cantSplit w:val="0"/>
          <w:trHeight w:val="283" w:hRule="atLeast"/>
          <w:tblHeader w:val="0"/>
        </w:trPr>
        <w:tc>
          <w:tcPr/>
          <w:p w:rsidR="00000000" w:rsidDel="00000000" w:rsidP="00000000" w:rsidRDefault="00000000" w:rsidRPr="00000000" w14:paraId="0000000C">
            <w:pPr>
              <w:pStyle w:val="Heading2"/>
              <w:spacing w:line="240" w:lineRule="auto"/>
              <w:rPr>
                <w:sz w:val="20"/>
                <w:szCs w:val="20"/>
              </w:rPr>
            </w:pPr>
            <w:bookmarkStart w:colFirst="0" w:colLast="0" w:name="_heading=h.3dy6vkm" w:id="6"/>
            <w:bookmarkEnd w:id="6"/>
            <w:r w:rsidDel="00000000" w:rsidR="00000000" w:rsidRPr="00000000">
              <w:rPr>
                <w:sz w:val="20"/>
                <w:szCs w:val="20"/>
                <w:rtl w:val="0"/>
              </w:rPr>
              <w:t xml:space="preserve">Créditos</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283" w:hRule="atLeast"/>
          <w:tblHeader w:val="0"/>
        </w:trPr>
        <w:tc>
          <w:tcPr/>
          <w:p w:rsidR="00000000" w:rsidDel="00000000" w:rsidP="00000000" w:rsidRDefault="00000000" w:rsidRPr="00000000" w14:paraId="0000000E">
            <w:pPr>
              <w:pStyle w:val="Heading2"/>
              <w:spacing w:line="240" w:lineRule="auto"/>
              <w:rPr>
                <w:sz w:val="20"/>
                <w:szCs w:val="20"/>
              </w:rPr>
            </w:pPr>
            <w:bookmarkStart w:colFirst="0" w:colLast="0" w:name="_heading=h.1t3h5sf" w:id="7"/>
            <w:bookmarkEnd w:id="7"/>
            <w:r w:rsidDel="00000000" w:rsidR="00000000" w:rsidRPr="00000000">
              <w:rPr>
                <w:sz w:val="20"/>
                <w:szCs w:val="20"/>
                <w:rtl w:val="0"/>
              </w:rPr>
              <w:t xml:space="preserve">Horas de docencia directa</w:t>
            </w:r>
          </w:p>
        </w:tc>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w:t>
            </w:r>
          </w:p>
        </w:tc>
      </w:tr>
      <w:tr>
        <w:trPr>
          <w:cantSplit w:val="0"/>
          <w:trHeight w:val="283" w:hRule="atLeast"/>
          <w:tblHeader w:val="0"/>
        </w:trPr>
        <w:tc>
          <w:tcPr/>
          <w:p w:rsidR="00000000" w:rsidDel="00000000" w:rsidP="00000000" w:rsidRDefault="00000000" w:rsidRPr="00000000" w14:paraId="00000010">
            <w:pPr>
              <w:pStyle w:val="Heading2"/>
              <w:spacing w:line="240" w:lineRule="auto"/>
              <w:rPr>
                <w:sz w:val="20"/>
                <w:szCs w:val="20"/>
              </w:rPr>
            </w:pPr>
            <w:bookmarkStart w:colFirst="0" w:colLast="0" w:name="_heading=h.4d34og8" w:id="8"/>
            <w:bookmarkEnd w:id="8"/>
            <w:r w:rsidDel="00000000" w:rsidR="00000000" w:rsidRPr="00000000">
              <w:rPr>
                <w:sz w:val="20"/>
                <w:szCs w:val="20"/>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t>
            </w:r>
          </w:p>
        </w:tc>
      </w:tr>
      <w:tr>
        <w:trPr>
          <w:cantSplit w:val="0"/>
          <w:trHeight w:val="283" w:hRule="atLeast"/>
          <w:tblHeader w:val="0"/>
        </w:trPr>
        <w:tc>
          <w:tcPr/>
          <w:p w:rsidR="00000000" w:rsidDel="00000000" w:rsidP="00000000" w:rsidRDefault="00000000" w:rsidRPr="00000000" w14:paraId="00000012">
            <w:pPr>
              <w:pStyle w:val="Heading2"/>
              <w:spacing w:line="240" w:lineRule="auto"/>
              <w:rPr>
                <w:sz w:val="20"/>
                <w:szCs w:val="20"/>
              </w:rPr>
            </w:pPr>
            <w:bookmarkStart w:colFirst="0" w:colLast="0" w:name="_heading=h.2s8eyo1" w:id="9"/>
            <w:bookmarkEnd w:id="9"/>
            <w:r w:rsidDel="00000000" w:rsidR="00000000" w:rsidRPr="00000000">
              <w:rPr>
                <w:sz w:val="20"/>
                <w:szCs w:val="20"/>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 </w:t>
            </w:r>
          </w:p>
        </w:tc>
      </w:tr>
    </w:tbl>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pStyle w:val="Heading1"/>
        <w:spacing w:line="240" w:lineRule="auto"/>
        <w:rPr>
          <w:sz w:val="20"/>
          <w:szCs w:val="20"/>
        </w:rPr>
      </w:pPr>
      <w:r w:rsidDel="00000000" w:rsidR="00000000" w:rsidRPr="00000000">
        <w:rPr>
          <w:sz w:val="20"/>
          <w:szCs w:val="20"/>
          <w:rtl w:val="0"/>
        </w:rPr>
        <w:t xml:space="preserve">DESCRIPCIÓN: </w:t>
      </w:r>
    </w:p>
    <w:p w:rsidR="00000000" w:rsidDel="00000000" w:rsidP="00000000" w:rsidRDefault="00000000" w:rsidRPr="00000000" w14:paraId="0000001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Psicología General se considera actualmente como un campo multidisciplinar en el que convergen distintas perspectivas teóricas y metodológicas la cual responde a la necesidad de contar con un espacio en el cual de manera explícita y sistemática se abordan temas de interés profesional y social en los que la reflexión - crítica sirve de guía al maestro en formación para intentar explicar la conducta del sujeto en cualquier ámbito de la vida: familiar, social y escolar.</w:t>
      </w:r>
    </w:p>
    <w:p w:rsidR="00000000" w:rsidDel="00000000" w:rsidP="00000000" w:rsidRDefault="00000000" w:rsidRPr="00000000" w14:paraId="0000001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Explicar y comprender el comportamiento y la subjetividad humana tomando en consideración los determinantes psicológicos, biológicos, sociales, políticos, económicos, educativos y culturales se convierte en una necesidad vital del docente y del maestro en formación, cuyo interés es facilitar los procesos de aprendizaje de los estudiantes en el aula. Así mismo, la psicología general le muestra cómo debe responder de manera ética a las necesidades biopsicosociales y culturales de la población a nivel individual y/o grupal, dentro de un ambiente colaborativo con sus compañeros docentes y de la comunidad educativa a la que pertenece.</w:t>
      </w:r>
    </w:p>
    <w:p w:rsidR="00000000" w:rsidDel="00000000" w:rsidP="00000000" w:rsidRDefault="00000000" w:rsidRPr="00000000" w14:paraId="00000018">
      <w:pPr>
        <w:pStyle w:val="Heading1"/>
        <w:spacing w:line="240" w:lineRule="auto"/>
        <w:rPr>
          <w:sz w:val="20"/>
          <w:szCs w:val="20"/>
        </w:rPr>
      </w:pPr>
      <w:r w:rsidDel="00000000" w:rsidR="00000000" w:rsidRPr="00000000">
        <w:rPr>
          <w:rtl w:val="0"/>
        </w:rPr>
      </w:r>
    </w:p>
    <w:p w:rsidR="00000000" w:rsidDel="00000000" w:rsidP="00000000" w:rsidRDefault="00000000" w:rsidRPr="00000000" w14:paraId="00000019">
      <w:pPr>
        <w:pStyle w:val="Heading1"/>
        <w:spacing w:line="240" w:lineRule="auto"/>
        <w:rPr>
          <w:sz w:val="20"/>
          <w:szCs w:val="20"/>
        </w:rPr>
      </w:pPr>
      <w:r w:rsidDel="00000000" w:rsidR="00000000" w:rsidRPr="00000000">
        <w:rPr>
          <w:sz w:val="20"/>
          <w:szCs w:val="20"/>
          <w:rtl w:val="0"/>
        </w:rPr>
        <w:t xml:space="preserve">JUSTIFICACIÓN:</w:t>
      </w:r>
    </w:p>
    <w:p w:rsidR="00000000" w:rsidDel="00000000" w:rsidP="00000000" w:rsidRDefault="00000000" w:rsidRPr="00000000" w14:paraId="0000001A">
      <w:pPr>
        <w:spacing w:after="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estudio de la Psicología General le permite al estudiante una primera aproximación a una concepción humanista de la ciencia de la educación, la cual provee al docente de una serie de herramientas necesarias para el análisis y comprensión del pensamiento del ser humano y su desarrollo integral, a través de sustentos teóricos que le van a facilitar la  adquisición de conocimientos, habilidades, actitudes y valores que aplicará en su práctica pedagógica, al mismo tiempo le despierta su capacidad investigativa para comprender aún mejor en forma holística, al ser humano aportando conocimientos nuevos bajo un enfoque científico-práctico, que responda en forma congruente a las necesidades y demandas socioculturales del momento actual y futuro. Desde este postulado, se plantea este espacio académico, desde las principales contribuciones de la Psicología General, su objeto de estudio, sus ramas y sus métodos de investigación, así como su relación con otras ciencias. </w:t>
      </w:r>
    </w:p>
    <w:p w:rsidR="00000000" w:rsidDel="00000000" w:rsidP="00000000" w:rsidRDefault="00000000" w:rsidRPr="00000000" w14:paraId="0000001B">
      <w:pPr>
        <w:spacing w:after="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Así mismo, proporciona al maestro en formación, herramientas conceptuales sobre el proceso de interacción social, así como su impacto y repercusiones en la forma como se percibe el contexto y en la manera como se actúa individualmente en un entorno específico. Respondiendo entonces a lo planteado en el documento “Naturaleza y retos de las Normales Superiores” en el que plantea: “Es importante precisar que, si bien la pedagogía se considera como saber fundante de la profesión docente, no es el único que da sentido al ejercicio del educador dada la complejidad de los procesos educativos; así en el saber del maestro confluyen diversos saberes desde diferentes disciplinas que enriquecen la comprensión del proceso educativo y de la función docente en el mismo”. (MEN, 2015). </w:t>
      </w:r>
    </w:p>
    <w:p w:rsidR="00000000" w:rsidDel="00000000" w:rsidP="00000000" w:rsidRDefault="00000000" w:rsidRPr="00000000" w14:paraId="0000001C">
      <w:pPr>
        <w:pStyle w:val="Heading1"/>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1D">
      <w:pPr>
        <w:pStyle w:val="Title"/>
        <w:spacing w:line="240" w:lineRule="auto"/>
        <w:rPr>
          <w:sz w:val="20"/>
          <w:szCs w:val="20"/>
        </w:rPr>
      </w:pPr>
      <w:r w:rsidDel="00000000" w:rsidR="00000000" w:rsidRPr="00000000">
        <w:rPr>
          <w:sz w:val="20"/>
          <w:szCs w:val="20"/>
          <w:rtl w:val="0"/>
        </w:rPr>
        <w:t xml:space="preserve">RESULTADO PRINCIPAL DE APRENDIZAJE DEL ESPACIO ACADÉMICO: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rdcrjn" w:id="10"/>
    <w:bookmarkEnd w:id="10"/>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las características psíquicas, cognoscitivos, afectivos y sociales de los estudiantes, sus dificultades, necesidades, de acuerdo a su entorno social, cultural, económico y condiciones de vida permitiendo pensar cómo se daría la aplicación de los conocimientos psicológicos apuntando al desarrollo individual del sujeto por medio de la actividad educativa.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w:t>
      </w:r>
    </w:p>
    <w:p w:rsidR="00000000" w:rsidDel="00000000" w:rsidP="00000000" w:rsidRDefault="00000000" w:rsidRPr="00000000" w14:paraId="00000022">
      <w:pPr>
        <w:pStyle w:val="Title"/>
        <w:spacing w:line="240" w:lineRule="auto"/>
        <w:rPr>
          <w:sz w:val="20"/>
          <w:szCs w:val="20"/>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577"/>
        <w:gridCol w:w="2127"/>
        <w:gridCol w:w="1559"/>
        <w:gridCol w:w="1843"/>
        <w:gridCol w:w="1864"/>
        <w:tblGridChange w:id="0">
          <w:tblGrid>
            <w:gridCol w:w="1820"/>
            <w:gridCol w:w="1577"/>
            <w:gridCol w:w="2127"/>
            <w:gridCol w:w="1559"/>
            <w:gridCol w:w="1843"/>
            <w:gridCol w:w="1864"/>
          </w:tblGrid>
        </w:tblGridChange>
      </w:tblGrid>
      <w:tr>
        <w:trPr>
          <w:cantSplit w:val="0"/>
          <w:tblHeader w:val="0"/>
        </w:trPr>
        <w:tc>
          <w:tcPr>
            <w:gridSpan w:val="6"/>
            <w:shd w:fill="ffc000" w:val="clear"/>
            <w:vAlign w:val="center"/>
          </w:tcPr>
          <w:p w:rsidR="00000000" w:rsidDel="00000000" w:rsidP="00000000" w:rsidRDefault="00000000" w:rsidRPr="00000000" w14:paraId="00000023">
            <w:pPr>
              <w:pStyle w:val="Heading2"/>
              <w:spacing w:line="240" w:lineRule="auto"/>
              <w:jc w:val="center"/>
              <w:rPr>
                <w:sz w:val="20"/>
                <w:szCs w:val="20"/>
              </w:rPr>
            </w:pPr>
            <w:bookmarkStart w:colFirst="0" w:colLast="0" w:name="_heading=h.26in1rg" w:id="11"/>
            <w:bookmarkEnd w:id="11"/>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29">
            <w:pPr>
              <w:pStyle w:val="Heading3"/>
              <w:spacing w:line="240" w:lineRule="auto"/>
              <w:rPr>
                <w:sz w:val="20"/>
                <w:szCs w:val="20"/>
              </w:rPr>
            </w:pPr>
            <w:bookmarkStart w:colFirst="0" w:colLast="0" w:name="_heading=h.lnxbz9" w:id="12"/>
            <w:bookmarkEnd w:id="12"/>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2A">
            <w:pPr>
              <w:pStyle w:val="Heading3"/>
              <w:spacing w:line="240" w:lineRule="auto"/>
              <w:rPr>
                <w:sz w:val="20"/>
                <w:szCs w:val="20"/>
              </w:rPr>
            </w:pPr>
            <w:bookmarkStart w:colFirst="0" w:colLast="0" w:name="_heading=h.35nkun2" w:id="13"/>
            <w:bookmarkEnd w:id="13"/>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2B">
            <w:pPr>
              <w:pStyle w:val="Heading3"/>
              <w:spacing w:line="240" w:lineRule="auto"/>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2C">
            <w:pPr>
              <w:pStyle w:val="Heading3"/>
              <w:spacing w:line="240" w:lineRule="auto"/>
              <w:rPr>
                <w:sz w:val="20"/>
                <w:szCs w:val="20"/>
              </w:rPr>
            </w:pPr>
            <w:bookmarkStart w:colFirst="0" w:colLast="0" w:name="_heading=h.1ksv4uv" w:id="14"/>
            <w:bookmarkEnd w:id="14"/>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2D">
            <w:pPr>
              <w:pStyle w:val="Heading3"/>
              <w:spacing w:line="240" w:lineRule="auto"/>
              <w:rPr>
                <w:sz w:val="20"/>
                <w:szCs w:val="20"/>
              </w:rPr>
            </w:pPr>
            <w:bookmarkStart w:colFirst="0" w:colLast="0" w:name="_heading=h.44sinio" w:id="15"/>
            <w:bookmarkEnd w:id="15"/>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2E">
            <w:pPr>
              <w:pStyle w:val="Heading3"/>
              <w:spacing w:line="240" w:lineRule="auto"/>
              <w:rPr>
                <w:sz w:val="20"/>
                <w:szCs w:val="20"/>
              </w:rPr>
            </w:pPr>
            <w:bookmarkStart w:colFirst="0" w:colLast="0" w:name="_heading=h.2jxsxqh" w:id="16"/>
            <w:bookmarkEnd w:id="16"/>
            <w:r w:rsidDel="00000000" w:rsidR="00000000" w:rsidRPr="00000000">
              <w:rPr>
                <w:sz w:val="20"/>
                <w:szCs w:val="20"/>
                <w:rtl w:val="0"/>
              </w:rPr>
              <w:t xml:space="preserve">Indicadores actitudinales</w:t>
            </w:r>
          </w:p>
        </w:tc>
      </w:tr>
      <w:tr>
        <w:trPr>
          <w:cantSplit w:val="0"/>
          <w:tblHeader w:val="0"/>
        </w:trPr>
        <w:tc>
          <w:tcPr/>
          <w:bookmarkStart w:colFirst="0" w:colLast="0" w:name="bookmark=id.z337ya" w:id="17"/>
          <w:bookmarkEnd w:id="17"/>
          <w:bookmarkStart w:colFirst="0" w:colLast="0" w:name="bookmark=id.3j2qqm3" w:id="18"/>
          <w:bookmarkEnd w:id="18"/>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las características, las necesidades y los ritmos de aprendizaje de los estudiantes. </w:t>
            </w:r>
          </w:p>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Usa diferentes escenarios y ambientes para potenciar los procesos de enseñanza – aprendizaje – para motivar a los estudiantes. </w:t>
            </w:r>
          </w:p>
        </w:tc>
        <w:tc>
          <w:tcPr/>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¿Cómo la psicología acerca objetivamente al docente en el estudio de los estudiantes para determinar sus procesos educativos?</w:t>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qué forma los Procesos Psicológicos Básicos pueden servir como una herramienta fundamental para fortalecer los procesos de aprendizaje de cualquier estudiante a cargo?</w:t>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¿Cuáles son los procesos psicológicos superiores que ayudan al proceso de aprendizaje?</w:t>
            </w:r>
          </w:p>
        </w:tc>
        <w:tc>
          <w:tcPr/>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1)Objeto y problemas de la psicología</w:t>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La investigación como principio del análisis psicológico en la educación.</w:t>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La ética en la investigación psicológica. </w:t>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 psicología y los campos de acción. </w:t>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2)Psicología del pasado y el presente </w:t>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Historia de la psicología </w:t>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Escuelas psicológicas básicas </w:t>
            </w:r>
          </w:p>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c)Enfoques modernos de la psicología</w:t>
            </w:r>
          </w:p>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Psicología del pasado y el presente</w:t>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tab/>
              <w:t xml:space="preserve">Historia de la psicología </w:t>
            </w:r>
          </w:p>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Escuelas psicológicas básicas </w:t>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Enfoques modernos de la psicología</w:t>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tab/>
              <w:t xml:space="preserve">Métodos de la investigación en psicología: </w:t>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ii)Experimentación </w:t>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iii)Evaluación </w:t>
            </w:r>
          </w:p>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iv)Observación</w:t>
            </w:r>
          </w:p>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3)Fundamentos neurobiológicos de la psicología: </w:t>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Sistema nervioso: </w:t>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i)Estructura del sistema nervioso </w:t>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ii)Funciones del sistema nervioso </w:t>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Desarrollo de la psique humana: </w:t>
            </w:r>
          </w:p>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i)Factores que influyen en el desarrollo de la psique humana </w:t>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ii)Teoría de Piaget </w:t>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iii)Formación de la conducta</w:t>
            </w:r>
          </w:p>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c)Procesos psíquicos cognitivos </w:t>
            </w:r>
          </w:p>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i)Sensaciones </w:t>
            </w:r>
          </w:p>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ii)Percepción </w:t>
            </w:r>
          </w:p>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iii)Conciencia </w:t>
            </w:r>
          </w:p>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iv)Memoria </w:t>
            </w:r>
          </w:p>
          <w:p w:rsidR="00000000" w:rsidDel="00000000" w:rsidP="00000000" w:rsidRDefault="00000000" w:rsidRPr="00000000" w14:paraId="0000006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v)Aprendizaje</w:t>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c)Pensamiento </w:t>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vii)Imaginación </w:t>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viii)Capacidades </w:t>
            </w:r>
          </w:p>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ix)Personalidad </w:t>
            </w:r>
          </w:p>
          <w:p w:rsidR="00000000" w:rsidDel="00000000" w:rsidP="00000000" w:rsidRDefault="00000000" w:rsidRPr="00000000" w14:paraId="0000006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x)Temperamento </w:t>
            </w:r>
          </w:p>
          <w:p w:rsidR="00000000" w:rsidDel="00000000" w:rsidP="00000000" w:rsidRDefault="00000000" w:rsidRPr="00000000" w14:paraId="0000006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xi)Carácter</w:t>
            </w:r>
          </w:p>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4)Procesos psicológicos superiores: </w:t>
            </w:r>
          </w:p>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La herencia: transmisión, denominación y recesión </w:t>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Pensamiento, lenguaje e inteligencia.</w:t>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5)La psicología en las relaciones personales </w:t>
            </w:r>
          </w:p>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Habilidades sociales: el apego, la asertividad, la comunicación, la empatía, planificación, la resolución conflictos, la resiliencia, la cooperatividad y el control. </w:t>
            </w:r>
          </w:p>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Los dilemas de la vida social y el conflicto.</w:t>
            </w:r>
          </w:p>
        </w:tc>
        <w:tc>
          <w:tcPr/>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Analiza los enfoques de la Psicología General y sus planteamientos teóricos que explican el desarrollo de la Psiquis del ser humano.</w:t>
            </w:r>
          </w:p>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1y810tw" w:id="19"/>
          <w:bookmarkEnd w:id="19"/>
          <w:bookmarkStart w:colFirst="0" w:colLast="0" w:name="bookmark=id.4i7ojhp" w:id="20"/>
          <w:bookmarkEnd w:id="20"/>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los diferentes fenómenos psíquicos: cognoscitivos, afectivos y sociales que se manifiestan en la interacción del individuo con el medio teniendo en cuentas las etapas del desarrollo ontogenético.</w:t>
            </w:r>
          </w:p>
        </w:tc>
        <w:tc>
          <w:tcPr/>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Desarrolla su capacidad reflexiva y analítica, alrededor de las Escuelas Psicológicas, identificando distintas perspectivas de comprensión cognitiva de la realidad escolar. </w:t>
            </w:r>
          </w:p>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2xcytpi" w:id="21"/>
          <w:bookmarkEnd w:id="21"/>
          <w:bookmarkStart w:colFirst="0" w:colLast="0" w:name="bookmark=id.1ci93xb" w:id="22"/>
          <w:bookmarkEnd w:id="22"/>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Utiliza el conocimiento de los Procesos Psicológicos Básicos como una experiencia para construir y reconstruir su conocimiento e iniciar tareas y acciones que le permitan avanzar en su formación</w:t>
            </w:r>
          </w:p>
        </w:tc>
        <w:tc>
          <w:tcPr/>
          <w:p w:rsidR="00000000" w:rsidDel="00000000" w:rsidP="00000000" w:rsidRDefault="00000000" w:rsidRPr="00000000" w14:paraId="0000007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Valorar la importancia de la psicología en su formación profesional y la posibilidad de vivir su proceso de aprendizaje como una experiencia significativa, que le permita crecer como persona y ampliar sus visiones del mundo y de las disciplinas </w:t>
            </w:r>
          </w:p>
          <w:p w:rsidR="00000000" w:rsidDel="00000000" w:rsidP="00000000" w:rsidRDefault="00000000" w:rsidRPr="00000000" w14:paraId="0000007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Valora la importancia de la aplicación adecuada de las diferentes estrategias metodológicas que sustentan el aprendizaje, así como los criterios para su selección y aplicación en el ámbito educativo </w:t>
            </w:r>
          </w:p>
        </w:tc>
      </w:tr>
      <w:tr>
        <w:trPr>
          <w:cantSplit w:val="0"/>
          <w:tblHeader w:val="0"/>
        </w:trPr>
        <w:tc>
          <w:tcPr>
            <w:gridSpan w:val="6"/>
            <w:shd w:fill="ffc000" w:val="clear"/>
            <w:vAlign w:val="center"/>
          </w:tcPr>
          <w:p w:rsidR="00000000" w:rsidDel="00000000" w:rsidP="00000000" w:rsidRDefault="00000000" w:rsidRPr="00000000" w14:paraId="0000007D">
            <w:pPr>
              <w:pStyle w:val="Heading2"/>
              <w:spacing w:line="240" w:lineRule="auto"/>
              <w:jc w:val="center"/>
              <w:rPr>
                <w:sz w:val="20"/>
                <w:szCs w:val="20"/>
              </w:rPr>
            </w:pPr>
            <w:bookmarkStart w:colFirst="0" w:colLast="0" w:name="_heading=h.3whwml4" w:id="23"/>
            <w:bookmarkEnd w:id="23"/>
            <w:r w:rsidDel="00000000" w:rsidR="00000000" w:rsidRPr="00000000">
              <w:rPr>
                <w:sz w:val="20"/>
                <w:szCs w:val="20"/>
                <w:rtl w:val="0"/>
              </w:rPr>
              <w:t xml:space="preserve">5.2 GENÉRICAS </w:t>
            </w:r>
          </w:p>
        </w:tc>
      </w:tr>
      <w:tr>
        <w:trPr>
          <w:cantSplit w:val="0"/>
          <w:trHeight w:val="340" w:hRule="atLeast"/>
          <w:tblHeader w:val="0"/>
        </w:trPr>
        <w:tc>
          <w:tcPr>
            <w:gridSpan w:val="2"/>
            <w:vAlign w:val="center"/>
          </w:tcPr>
          <w:p w:rsidR="00000000" w:rsidDel="00000000" w:rsidP="00000000" w:rsidRDefault="00000000" w:rsidRPr="00000000" w14:paraId="00000083">
            <w:pPr>
              <w:spacing w:line="240" w:lineRule="auto"/>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w:t>
            </w:r>
          </w:p>
        </w:tc>
      </w:tr>
      <w:tr>
        <w:trPr>
          <w:cantSplit w:val="0"/>
          <w:trHeight w:val="974" w:hRule="atLeast"/>
          <w:tblHeader w:val="0"/>
        </w:trPr>
        <w:tc>
          <w:tcPr>
            <w:gridSpan w:val="2"/>
            <w:vAlign w:val="center"/>
          </w:tcPr>
          <w:p w:rsidR="00000000" w:rsidDel="00000000" w:rsidP="00000000" w:rsidRDefault="00000000" w:rsidRPr="00000000" w14:paraId="00000089">
            <w:pPr>
              <w:pStyle w:val="Heading3"/>
              <w:spacing w:line="240" w:lineRule="auto"/>
              <w:rPr>
                <w:sz w:val="20"/>
                <w:szCs w:val="20"/>
              </w:rPr>
            </w:pPr>
            <w:bookmarkStart w:colFirst="0" w:colLast="0" w:name="_heading=h.2bn6wsx" w:id="24"/>
            <w:bookmarkEnd w:id="24"/>
            <w:r w:rsidDel="00000000" w:rsidR="00000000" w:rsidRPr="00000000">
              <w:rPr>
                <w:sz w:val="20"/>
                <w:szCs w:val="20"/>
                <w:rtl w:val="0"/>
              </w:rPr>
              <w:t xml:space="preserve">COMUNICACIÓN ESCRITA:</w:t>
            </w:r>
          </w:p>
        </w:tc>
        <w:tc>
          <w:tcPr>
            <w:gridSpan w:val="2"/>
            <w:vAlign w:val="center"/>
          </w:tcPr>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cómo se articula las partes de un texto para darle un sentido global. </w:t>
            </w:r>
          </w:p>
        </w:tc>
        <w:tc>
          <w:tcPr>
            <w:gridSpan w:val="2"/>
          </w:tcPr>
          <w:p w:rsidR="00000000" w:rsidDel="00000000" w:rsidP="00000000" w:rsidRDefault="00000000" w:rsidRPr="00000000" w14:paraId="0000008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Lecturas dirigidas </w:t>
            </w:r>
          </w:p>
          <w:p w:rsidR="00000000" w:rsidDel="00000000" w:rsidP="00000000" w:rsidRDefault="00000000" w:rsidRPr="00000000" w14:paraId="0000008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Análisis documental</w:t>
            </w:r>
          </w:p>
          <w:p w:rsidR="00000000" w:rsidDel="00000000" w:rsidP="00000000" w:rsidRDefault="00000000" w:rsidRPr="00000000" w14:paraId="0000008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Construcción de esquemas mentales y escritos narrativos. </w:t>
            </w:r>
          </w:p>
        </w:tc>
      </w:tr>
      <w:tr>
        <w:trPr>
          <w:cantSplit w:val="0"/>
          <w:trHeight w:val="267" w:hRule="atLeast"/>
          <w:tblHeader w:val="0"/>
        </w:trPr>
        <w:tc>
          <w:tcPr>
            <w:gridSpan w:val="2"/>
            <w:vAlign w:val="center"/>
          </w:tcPr>
          <w:p w:rsidR="00000000" w:rsidDel="00000000" w:rsidP="00000000" w:rsidRDefault="00000000" w:rsidRPr="00000000" w14:paraId="00000091">
            <w:pPr>
              <w:pStyle w:val="Heading3"/>
              <w:spacing w:line="240" w:lineRule="auto"/>
              <w:rPr>
                <w:sz w:val="20"/>
                <w:szCs w:val="20"/>
              </w:rPr>
            </w:pPr>
            <w:bookmarkStart w:colFirst="0" w:colLast="0" w:name="_heading=h.qsh70q" w:id="25"/>
            <w:bookmarkEnd w:id="25"/>
            <w:r w:rsidDel="00000000" w:rsidR="00000000" w:rsidRPr="00000000">
              <w:rPr>
                <w:sz w:val="20"/>
                <w:szCs w:val="20"/>
                <w:rtl w:val="0"/>
              </w:rPr>
              <w:t xml:space="preserve">COMPETENCIAS CIUDADANAS:</w:t>
            </w:r>
          </w:p>
        </w:tc>
        <w:tc>
          <w:tcPr>
            <w:gridSpan w:val="2"/>
            <w:vAlign w:val="center"/>
          </w:tcPr>
          <w:p w:rsidR="00000000" w:rsidDel="00000000" w:rsidP="00000000" w:rsidRDefault="00000000" w:rsidRPr="00000000" w14:paraId="0000009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existencia de diferentes perspectivas en situaciones en donde interactúan diferentes partes.</w:t>
            </w:r>
          </w:p>
        </w:tc>
        <w:tc>
          <w:tcPr>
            <w:gridSpan w:val="2"/>
          </w:tcPr>
          <w:p w:rsidR="00000000" w:rsidDel="00000000" w:rsidP="00000000" w:rsidRDefault="00000000" w:rsidRPr="00000000" w14:paraId="0000009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Debates </w:t>
            </w:r>
          </w:p>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Foros </w:t>
            </w:r>
          </w:p>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Análisis de casos </w:t>
            </w:r>
          </w:p>
        </w:tc>
      </w:tr>
    </w:tbl>
    <w:p w:rsidR="00000000" w:rsidDel="00000000" w:rsidP="00000000" w:rsidRDefault="00000000" w:rsidRPr="00000000" w14:paraId="00000099">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A">
      <w:pPr>
        <w:pStyle w:val="Heading1"/>
        <w:spacing w:line="240" w:lineRule="auto"/>
        <w:rPr>
          <w:sz w:val="20"/>
          <w:szCs w:val="20"/>
        </w:rPr>
      </w:pPr>
      <w:bookmarkStart w:colFirst="0" w:colLast="0" w:name="_heading=h.3as4poj" w:id="26"/>
      <w:bookmarkEnd w:id="26"/>
      <w:r w:rsidDel="00000000" w:rsidR="00000000" w:rsidRPr="00000000">
        <w:rPr>
          <w:sz w:val="20"/>
          <w:szCs w:val="20"/>
          <w:rtl w:val="0"/>
        </w:rPr>
        <w:t xml:space="preserve">ARTICULACIÓN DEL ESPACIO ACADÉMICO CON LA PRÁCTICA PEDAGÓGICA Y LÍNEA DE INVESTIGACIÓN EN EL MARCO INSTITUCIONAL: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Durante el desarrollo del plan de estudios de la Psicología General, los estudiantes tendrán oportunidades de adquirir los andamios conceptuales y metodológicos necesarios para incursionar en la investigación educativa. Además, las distintas temáticas ofrecen condiciones que posibilitan el aprendizaje de procesos investigativos, con el propósito de construir y reconstruir el conocimiento. Así mismo, comprender los sistemas de relación al interior de las instituciones educativas, por lo cada profesional en educación debe poseer herramientas para hacer una lectura de estas interrelaciones y comprender así los fenómenos psicológicos que ocurren en los entornos educativos.  </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0"/>
          <w:szCs w:val="20"/>
        </w:rPr>
      </w:pPr>
      <w:bookmarkStart w:colFirst="0" w:colLast="0" w:name="_heading=h.1pxezwc" w:id="27"/>
      <w:bookmarkEnd w:id="27"/>
      <w:r w:rsidDel="00000000" w:rsidR="00000000" w:rsidRPr="00000000">
        <w:rPr>
          <w:rFonts w:ascii="Times New Roman" w:cs="Times New Roman" w:eastAsia="Times New Roman" w:hAnsi="Times New Roman"/>
          <w:sz w:val="20"/>
          <w:szCs w:val="20"/>
          <w:rtl w:val="0"/>
        </w:rPr>
        <w:t xml:space="preserve">Es por medio de la investigación, que se incluye las actividades de análisis y reflexión sobre el propio trabajo; la mejora y actualización de su competencia técnica, la profundización y extensión de la teoría y los procedimientos propios de la psicología de la educación, los trabajos de campo se procura que el maestro en formación tenga, desde el momento de la formación inicial, oportunidad de insertarse en instituciones educativas donde obtendrá, desde el contacto con la realidad educativa, material de análisis y reflexión- critica sustentado desde las distintas perspectivas teóricas que lo lleven al campo de la investigación</w:t>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pStyle w:val="Heading1"/>
        <w:spacing w:line="240" w:lineRule="auto"/>
        <w:rPr>
          <w:sz w:val="20"/>
          <w:szCs w:val="20"/>
        </w:rPr>
      </w:pPr>
      <w:r w:rsidDel="00000000" w:rsidR="00000000" w:rsidRPr="00000000">
        <w:rPr>
          <w:sz w:val="20"/>
          <w:szCs w:val="20"/>
          <w:rtl w:val="0"/>
        </w:rPr>
        <w:t xml:space="preserve">METODOLOGÍA</w:t>
      </w:r>
    </w:p>
    <w:p w:rsidR="00000000" w:rsidDel="00000000" w:rsidP="00000000" w:rsidRDefault="00000000" w:rsidRPr="00000000" w14:paraId="000000A0">
      <w:pPr>
        <w:spacing w:line="240" w:lineRule="auto"/>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sz w:val="20"/>
          <w:szCs w:val="20"/>
          <w:rtl w:val="0"/>
        </w:rPr>
        <w:t xml:space="preserve">El espacio de formación se desarrolla entre estrategias relacionado con el enfoque socio critico que llevan al estudiante a la realización </w:t>
      </w:r>
      <w:r w:rsidDel="00000000" w:rsidR="00000000" w:rsidRPr="00000000">
        <w:rPr>
          <w:rFonts w:ascii="Times New Roman" w:cs="Times New Roman" w:eastAsia="Times New Roman" w:hAnsi="Times New Roman"/>
          <w:color w:val="231f20"/>
          <w:sz w:val="20"/>
          <w:szCs w:val="20"/>
          <w:rtl w:val="0"/>
        </w:rPr>
        <w:t xml:space="preserve">de actividades de carácter teórico - práctico que tiene como objetivo facilitar la reflexión, análisis y apropiación de los contenidos conceptuales y el contraste de las propuestas presentadas con la realidad educativa, las cuales servirán para el desarrollo de las prácticas pedagógicas en los diferentes campos de formación. </w:t>
      </w:r>
    </w:p>
    <w:p w:rsidR="00000000" w:rsidDel="00000000" w:rsidP="00000000" w:rsidRDefault="00000000" w:rsidRPr="00000000" w14:paraId="000000A1">
      <w:pPr>
        <w:spacing w:line="240" w:lineRule="auto"/>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sz w:val="20"/>
          <w:szCs w:val="20"/>
          <w:rtl w:val="0"/>
        </w:rPr>
        <w:t xml:space="preserve">Cada estudiante como sujeto activo y reconstructor de su propio conocimiento, realiza las</w:t>
      </w:r>
      <w:r w:rsidDel="00000000" w:rsidR="00000000" w:rsidRPr="00000000">
        <w:rPr>
          <w:rFonts w:ascii="Times New Roman" w:cs="Times New Roman" w:eastAsia="Times New Roman" w:hAnsi="Times New Roman"/>
          <w:color w:val="231f20"/>
          <w:sz w:val="20"/>
          <w:szCs w:val="20"/>
          <w:rtl w:val="0"/>
        </w:rPr>
        <w:t xml:space="preserve"> actividades</w:t>
      </w:r>
      <w:r w:rsidDel="00000000" w:rsidR="00000000" w:rsidRPr="00000000">
        <w:rPr>
          <w:rFonts w:ascii="Times New Roman" w:cs="Times New Roman" w:eastAsia="Times New Roman" w:hAnsi="Times New Roman"/>
          <w:b w:val="1"/>
          <w:color w:val="231f20"/>
          <w:sz w:val="20"/>
          <w:szCs w:val="20"/>
          <w:rtl w:val="0"/>
        </w:rPr>
        <w:t xml:space="preserve"> </w:t>
      </w:r>
      <w:r w:rsidDel="00000000" w:rsidR="00000000" w:rsidRPr="00000000">
        <w:rPr>
          <w:rFonts w:ascii="Times New Roman" w:cs="Times New Roman" w:eastAsia="Times New Roman" w:hAnsi="Times New Roman"/>
          <w:color w:val="231f20"/>
          <w:sz w:val="20"/>
          <w:szCs w:val="20"/>
          <w:rtl w:val="0"/>
        </w:rPr>
        <w:t xml:space="preserve">académicas</w:t>
      </w:r>
      <w:r w:rsidDel="00000000" w:rsidR="00000000" w:rsidRPr="00000000">
        <w:rPr>
          <w:rFonts w:ascii="Times New Roman" w:cs="Times New Roman" w:eastAsia="Times New Roman" w:hAnsi="Times New Roman"/>
          <w:b w:val="1"/>
          <w:color w:val="231f20"/>
          <w:sz w:val="20"/>
          <w:szCs w:val="20"/>
          <w:rtl w:val="0"/>
        </w:rPr>
        <w:t xml:space="preserve"> </w:t>
      </w:r>
      <w:r w:rsidDel="00000000" w:rsidR="00000000" w:rsidRPr="00000000">
        <w:rPr>
          <w:rFonts w:ascii="Times New Roman" w:cs="Times New Roman" w:eastAsia="Times New Roman" w:hAnsi="Times New Roman"/>
          <w:color w:val="231f20"/>
          <w:sz w:val="20"/>
          <w:szCs w:val="20"/>
          <w:rtl w:val="0"/>
        </w:rPr>
        <w:t xml:space="preserve">que buscan facilitar la reflexión sobre los contenidos específicos del espacio de formación y el contraste de las propuestas presentadas con la realidad educativa, las cuales guiarán el trabajo práctico, para ello </w:t>
      </w:r>
      <w:r w:rsidDel="00000000" w:rsidR="00000000" w:rsidRPr="00000000">
        <w:rPr>
          <w:rFonts w:ascii="Times New Roman" w:cs="Times New Roman" w:eastAsia="Times New Roman" w:hAnsi="Times New Roman"/>
          <w:sz w:val="20"/>
          <w:szCs w:val="20"/>
          <w:rtl w:val="0"/>
        </w:rPr>
        <w:t xml:space="preserve">se utilizarán esencialmente estrategias de énfasis socio critico donde se destinarán espacios sustentadas sobre la base de la discusión con relación a las experiencias propias del maestro en formación, el manejo de material bibliográfico, trabajo colaborativo y actividades independientes, mediados por la tecnología desarrollando </w:t>
      </w:r>
      <w:r w:rsidDel="00000000" w:rsidR="00000000" w:rsidRPr="00000000">
        <w:rPr>
          <w:rFonts w:ascii="Times New Roman" w:cs="Times New Roman" w:eastAsia="Times New Roman" w:hAnsi="Times New Roman"/>
          <w:color w:val="231f20"/>
          <w:sz w:val="20"/>
          <w:szCs w:val="20"/>
          <w:rtl w:val="0"/>
        </w:rPr>
        <w:t xml:space="preserve">guías que aportaran conocimientos a su proceso de autoformación por medio del classroom.</w:t>
      </w:r>
    </w:p>
    <w:p w:rsidR="00000000" w:rsidDel="00000000" w:rsidP="00000000" w:rsidRDefault="00000000" w:rsidRPr="00000000" w14:paraId="000000A2">
      <w:pPr>
        <w:pStyle w:val="Title"/>
        <w:spacing w:line="240" w:lineRule="auto"/>
        <w:rPr>
          <w:sz w:val="20"/>
          <w:szCs w:val="20"/>
        </w:rPr>
      </w:pPr>
      <w:r w:rsidDel="00000000" w:rsidR="00000000" w:rsidRPr="00000000">
        <w:rPr>
          <w:sz w:val="20"/>
          <w:szCs w:val="20"/>
          <w:rtl w:val="0"/>
        </w:rPr>
        <w:t xml:space="preserve">EVALUACIÓN </w:t>
      </w:r>
    </w:p>
    <w:p w:rsidR="00000000" w:rsidDel="00000000" w:rsidP="00000000" w:rsidRDefault="00000000" w:rsidRPr="00000000" w14:paraId="000000A3">
      <w:pPr>
        <w:spacing w:line="240" w:lineRule="auto"/>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1a1718"/>
          <w:sz w:val="20"/>
          <w:szCs w:val="20"/>
          <w:rtl w:val="0"/>
        </w:rPr>
        <w:t xml:space="preserve">El proceso evaluativo permitirá reunir evidencia del aprendizaje del estudiante que  permita  proponer planes de mejora y detereminar elementos de juicio acerca del nivel de competencias alcanzado, de la calidad del aprendizaje logrado y de lo que es capaz de hacer con ese aprendizaje, es por ello que en este espacio s</w:t>
      </w:r>
      <w:r w:rsidDel="00000000" w:rsidR="00000000" w:rsidRPr="00000000">
        <w:rPr>
          <w:rFonts w:ascii="Times New Roman" w:cs="Times New Roman" w:eastAsia="Times New Roman" w:hAnsi="Times New Roman"/>
          <w:color w:val="231f20"/>
          <w:sz w:val="20"/>
          <w:szCs w:val="20"/>
          <w:rtl w:val="0"/>
        </w:rPr>
        <w:t xml:space="preserve">e valora las actividades realizadas por los estudiantes, sus habilidades adquiridas y la actitud que asume como docente, de acuerdo con la evaluación diagnóstica, formativa y sumativa, asi mismo se aplica la autoevaluación, coevaluación y heteroevaluación, contando con los criterios que se exponen a continuación.</w:t>
      </w:r>
    </w:p>
    <w:p w:rsidR="00000000" w:rsidDel="00000000" w:rsidP="00000000" w:rsidRDefault="00000000" w:rsidRPr="00000000" w14:paraId="000000A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 responsabilidad en la realización de las actividades programadas. </w:t>
      </w:r>
    </w:p>
    <w:p w:rsidR="00000000" w:rsidDel="00000000" w:rsidP="00000000" w:rsidRDefault="00000000" w:rsidRPr="00000000" w14:paraId="000000A5">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 calidad de los comentarios y las reflexiones personales realizadas en clase y en los foros virtuales. </w:t>
      </w:r>
    </w:p>
    <w:p w:rsidR="00000000" w:rsidDel="00000000" w:rsidP="00000000" w:rsidRDefault="00000000" w:rsidRPr="00000000" w14:paraId="000000A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 capacidad de análisis y síntesis de los contenidos temáticos. </w:t>
      </w:r>
    </w:p>
    <w:p w:rsidR="00000000" w:rsidDel="00000000" w:rsidP="00000000" w:rsidRDefault="00000000" w:rsidRPr="00000000" w14:paraId="000000A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 presentación de los trabajos y el cumplimiento de los mismos. </w:t>
      </w:r>
    </w:p>
    <w:p w:rsidR="00000000" w:rsidDel="00000000" w:rsidP="00000000" w:rsidRDefault="00000000" w:rsidRPr="00000000" w14:paraId="000000A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 calidad y participación de los trabajos colaborativos.</w:t>
      </w:r>
    </w:p>
    <w:p w:rsidR="00000000" w:rsidDel="00000000" w:rsidP="00000000" w:rsidRDefault="00000000" w:rsidRPr="00000000" w14:paraId="000000A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Desarrollo del Trabajo pedagógico en las prácticas pedagógicas.</w:t>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jc w:val="both"/>
        <w:rPr>
          <w:rFonts w:ascii="Times New Roman" w:cs="Times New Roman" w:eastAsia="Times New Roman" w:hAnsi="Times New Roman"/>
          <w:color w:val="231f20"/>
          <w:sz w:val="20"/>
          <w:szCs w:val="20"/>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Para la valoración de las actividades se tendrá en cuenta diversos instrumentos de evaluación</w:t>
      </w:r>
    </w:p>
    <w:p w:rsidR="00000000" w:rsidDel="00000000" w:rsidP="00000000" w:rsidRDefault="00000000" w:rsidRPr="00000000" w14:paraId="000000AC">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Rúbricas de evaluación </w:t>
      </w:r>
    </w:p>
    <w:p w:rsidR="00000000" w:rsidDel="00000000" w:rsidP="00000000" w:rsidRDefault="00000000" w:rsidRPr="00000000" w14:paraId="000000A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Listas de chequeo </w:t>
      </w:r>
    </w:p>
    <w:p w:rsidR="00000000" w:rsidDel="00000000" w:rsidP="00000000" w:rsidRDefault="00000000" w:rsidRPr="00000000" w14:paraId="000000A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Pruebas orales </w:t>
      </w:r>
    </w:p>
    <w:p w:rsidR="00000000" w:rsidDel="00000000" w:rsidP="00000000" w:rsidRDefault="00000000" w:rsidRPr="00000000" w14:paraId="000000A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Pruebas escritas con preguntas abiertas, cerradas y de análisis, usando herramientas tecnológicas. </w:t>
      </w:r>
    </w:p>
    <w:p w:rsidR="00000000" w:rsidDel="00000000" w:rsidP="00000000" w:rsidRDefault="00000000" w:rsidRPr="00000000" w14:paraId="000000B0">
      <w:pPr>
        <w:pStyle w:val="Heading1"/>
        <w:spacing w:line="240" w:lineRule="auto"/>
        <w:rPr>
          <w:sz w:val="20"/>
          <w:szCs w:val="20"/>
        </w:rPr>
      </w:pPr>
      <w:bookmarkStart w:colFirst="0" w:colLast="0" w:name="_heading=h.49x2ik5" w:id="28"/>
      <w:bookmarkEnd w:id="28"/>
      <w:r w:rsidDel="00000000" w:rsidR="00000000" w:rsidRPr="00000000">
        <w:rPr>
          <w:rtl w:val="0"/>
        </w:rPr>
      </w:r>
    </w:p>
    <w:p w:rsidR="00000000" w:rsidDel="00000000" w:rsidP="00000000" w:rsidRDefault="00000000" w:rsidRPr="00000000" w14:paraId="000000B1">
      <w:pPr>
        <w:pStyle w:val="Heading1"/>
        <w:spacing w:line="240" w:lineRule="auto"/>
        <w:rPr>
          <w:sz w:val="20"/>
          <w:szCs w:val="20"/>
        </w:rPr>
      </w:pPr>
      <w:r w:rsidDel="00000000" w:rsidR="00000000" w:rsidRPr="00000000">
        <w:rPr>
          <w:sz w:val="20"/>
          <w:szCs w:val="20"/>
          <w:rtl w:val="0"/>
        </w:rPr>
        <w:t xml:space="preserve">REFERENCIAS BIBLIOGRÁFICAS: </w:t>
      </w:r>
    </w:p>
    <w:p w:rsidR="00000000" w:rsidDel="00000000" w:rsidP="00000000" w:rsidRDefault="00000000" w:rsidRPr="00000000" w14:paraId="000000B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spacing w:after="0" w:line="240" w:lineRule="auto"/>
        <w:ind w:left="284" w:hanging="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El-Sahili. Luis F y Rosas V. Francisco J. 2019. Introducción a la psicología. Editorial de la Federación Mexicana de psicología. Recuperado de </w:t>
      </w:r>
      <w:hyperlink r:id="rId7">
        <w:r w:rsidDel="00000000" w:rsidR="00000000" w:rsidRPr="00000000">
          <w:rPr>
            <w:rFonts w:ascii="Times New Roman" w:cs="Times New Roman" w:eastAsia="Times New Roman" w:hAnsi="Times New Roman"/>
            <w:color w:val="0563c1"/>
            <w:sz w:val="20"/>
            <w:szCs w:val="20"/>
            <w:u w:val="single"/>
            <w:rtl w:val="0"/>
          </w:rPr>
          <w:t xml:space="preserve">https://books.google.com.co/books?id=MbyxDwAAQBAJ&amp;lpg=PP1&amp;dq=Introducci%C3%B3n%20a%20la%20Psicolog%C3%ADa&amp;hl=es&amp;pg=PP1#v=onepage&amp;q=Introducci%C3%B3n%20a%20la%20Psicolog%C3%ADa&amp;f=false</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4">
      <w:pPr>
        <w:spacing w:after="0" w:line="240" w:lineRule="auto"/>
        <w:ind w:left="284" w:hanging="2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spacing w:after="0" w:line="240" w:lineRule="auto"/>
        <w:ind w:left="284" w:hanging="28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García G. Eva L. 2014. Psicología general. Gurpo editorial Patria. Serie bachiller. México.</w:t>
      </w:r>
    </w:p>
    <w:p w:rsidR="00000000" w:rsidDel="00000000" w:rsidP="00000000" w:rsidRDefault="00000000" w:rsidRPr="00000000" w14:paraId="000000B6">
      <w:pPr>
        <w:spacing w:after="0" w:line="240" w:lineRule="auto"/>
        <w:ind w:left="284" w:hanging="2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spacing w:after="0" w:line="240" w:lineRule="auto"/>
        <w:ind w:left="284" w:hanging="28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Strelchenko. Andrey. 2018. Fundamentos de psicología. Asociación Rafael Ayau (ARA) ISBN: 978-9929-687-69-1</w:t>
      </w:r>
    </w:p>
    <w:p w:rsidR="00000000" w:rsidDel="00000000" w:rsidP="00000000" w:rsidRDefault="00000000" w:rsidRPr="00000000" w14:paraId="000000B8">
      <w:pPr>
        <w:spacing w:after="0" w:line="240" w:lineRule="auto"/>
        <w:ind w:left="284" w:hanging="2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after="0" w:line="240" w:lineRule="auto"/>
        <w:ind w:left="284" w:hanging="28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Vislova Yana. 2017. Psicología. Elibro. Editorial Rafael Ayau. ISBN: 978-9929-687-59-2 </w:t>
      </w:r>
    </w:p>
    <w:p w:rsidR="00000000" w:rsidDel="00000000" w:rsidP="00000000" w:rsidRDefault="00000000" w:rsidRPr="00000000" w14:paraId="000000BA">
      <w:pPr>
        <w:spacing w:after="0" w:line="240" w:lineRule="auto"/>
        <w:ind w:left="284" w:hanging="2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spacing w:after="0" w:line="240" w:lineRule="auto"/>
        <w:ind w:left="284" w:hanging="2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pStyle w:val="Heading1"/>
        <w:spacing w:line="240" w:lineRule="auto"/>
        <w:rPr>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0">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C1">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4">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5">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6">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CA">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NormalWeb">
    <w:name w:val="Normal (Web)"/>
    <w:basedOn w:val="Normal"/>
    <w:uiPriority w:val="99"/>
    <w:unhideWhenUsed w:val="1"/>
    <w:rsid w:val="00FF1688"/>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Default" w:customStyle="1">
    <w:name w:val="Default"/>
    <w:rsid w:val="00450F1D"/>
    <w:pPr>
      <w:autoSpaceDE w:val="0"/>
      <w:autoSpaceDN w:val="0"/>
      <w:adjustRightInd w:val="0"/>
      <w:spacing w:after="0" w:line="240" w:lineRule="auto"/>
    </w:pPr>
    <w:rPr>
      <w:rFonts w:ascii="Arial" w:cs="Arial" w:hAnsi="Arial"/>
      <w:color w:val="000000"/>
      <w:sz w:val="24"/>
      <w:szCs w:val="24"/>
    </w:rPr>
  </w:style>
  <w:style w:type="character" w:styleId="Mencinsinresolver">
    <w:name w:val="Unresolved Mention"/>
    <w:basedOn w:val="Fuentedeprrafopredeter"/>
    <w:uiPriority w:val="99"/>
    <w:semiHidden w:val="1"/>
    <w:unhideWhenUsed w:val="1"/>
    <w:rsid w:val="00104EC3"/>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ooks.google.com.co/books?id=MbyxDwAAQBAJ&amp;lpg=PP1&amp;dq=Introducci%C3%B3n%20a%20la%20Psicolog%C3%ADa&amp;hl=es&amp;pg=PP1#v=onepage&amp;q=Introducci%C3%B3n%20a%20la%20Psicolog%C3%ADa&amp;f=fal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8JP85Bi0c0XMgjsKBo32fP9X4g==">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2021-01-14T19:59:00Z</dcterms:created>
  <dc:creator>gaalvarezg@hotmail.com</dc:creator>
</cp:coreProperties>
</file>